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ACE" w:rsidRPr="00496149" w:rsidRDefault="00212ACE" w:rsidP="00212ACE">
      <w:pPr>
        <w:jc w:val="center"/>
        <w:rPr>
          <w:b/>
          <w:i/>
          <w:color w:val="C00000"/>
          <w:sz w:val="28"/>
          <w:szCs w:val="28"/>
        </w:rPr>
      </w:pPr>
      <w:r w:rsidRPr="00496149">
        <w:rPr>
          <w:b/>
          <w:i/>
          <w:color w:val="C00000"/>
          <w:sz w:val="28"/>
          <w:szCs w:val="28"/>
        </w:rPr>
        <w:t>В РАМКАХ НАУЧНОЙ СЕССИИ НИЯУ МИФИ – 2018</w:t>
      </w:r>
    </w:p>
    <w:p w:rsidR="00212ACE" w:rsidRPr="00496149" w:rsidRDefault="00212ACE" w:rsidP="00212ACE">
      <w:pPr>
        <w:jc w:val="center"/>
        <w:rPr>
          <w:b/>
          <w:sz w:val="28"/>
          <w:szCs w:val="28"/>
        </w:rPr>
      </w:pPr>
    </w:p>
    <w:p w:rsidR="00212ACE" w:rsidRPr="00462CEC" w:rsidRDefault="00212ACE" w:rsidP="00212ACE">
      <w:pPr>
        <w:jc w:val="center"/>
        <w:rPr>
          <w:b/>
          <w:sz w:val="28"/>
          <w:szCs w:val="28"/>
        </w:rPr>
      </w:pPr>
      <w:r w:rsidRPr="00462CEC">
        <w:rPr>
          <w:b/>
          <w:sz w:val="28"/>
          <w:szCs w:val="28"/>
        </w:rPr>
        <w:t>Озёрский технологический институт – филиал</w:t>
      </w:r>
    </w:p>
    <w:p w:rsidR="00212ACE" w:rsidRPr="00462CEC" w:rsidRDefault="00212ACE" w:rsidP="00212ACE">
      <w:pPr>
        <w:jc w:val="center"/>
        <w:rPr>
          <w:b/>
          <w:sz w:val="28"/>
          <w:szCs w:val="28"/>
        </w:rPr>
      </w:pPr>
      <w:r w:rsidRPr="00462CEC">
        <w:rPr>
          <w:b/>
          <w:sz w:val="28"/>
          <w:szCs w:val="28"/>
        </w:rPr>
        <w:t>ФГАОУ ВО «Национальный исследовательский ядерный университет «МИФИ»</w:t>
      </w:r>
    </w:p>
    <w:p w:rsidR="00212ACE" w:rsidRPr="00496149" w:rsidRDefault="00212ACE" w:rsidP="00212ACE">
      <w:pPr>
        <w:jc w:val="center"/>
        <w:rPr>
          <w:b/>
          <w:sz w:val="32"/>
          <w:szCs w:val="32"/>
        </w:rPr>
      </w:pPr>
    </w:p>
    <w:p w:rsidR="00212ACE" w:rsidRPr="00496149" w:rsidRDefault="00212ACE" w:rsidP="00212ACE">
      <w:pPr>
        <w:jc w:val="center"/>
        <w:rPr>
          <w:sz w:val="28"/>
          <w:szCs w:val="28"/>
        </w:rPr>
      </w:pPr>
      <w:r w:rsidRPr="00496149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90650" cy="1276350"/>
            <wp:effectExtent l="0" t="0" r="0" b="0"/>
            <wp:wrapTight wrapText="bothSides">
              <wp:wrapPolygon edited="0">
                <wp:start x="0" y="0"/>
                <wp:lineTo x="0" y="21278"/>
                <wp:lineTo x="21304" y="21278"/>
                <wp:lineTo x="213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149">
        <w:rPr>
          <w:sz w:val="28"/>
          <w:szCs w:val="28"/>
          <w:lang w:val="en-US"/>
        </w:rPr>
        <w:t>XVIII</w:t>
      </w:r>
      <w:r w:rsidRPr="00496149">
        <w:rPr>
          <w:sz w:val="28"/>
          <w:szCs w:val="28"/>
        </w:rPr>
        <w:t xml:space="preserve"> ВСЕРОССИЙСКАЯ НАУЧНО-ПРАКТИЧЕСКАЯ КОНФЕРЕНЦИЯ</w:t>
      </w:r>
    </w:p>
    <w:p w:rsidR="00212ACE" w:rsidRPr="005C7546" w:rsidRDefault="00212ACE" w:rsidP="00212ACE">
      <w:pPr>
        <w:jc w:val="center"/>
        <w:rPr>
          <w:b/>
          <w:color w:val="2F5496"/>
          <w:sz w:val="28"/>
          <w:szCs w:val="28"/>
        </w:rPr>
      </w:pPr>
      <w:r w:rsidRPr="005C7546">
        <w:rPr>
          <w:b/>
          <w:color w:val="2F5496"/>
          <w:sz w:val="28"/>
          <w:szCs w:val="28"/>
        </w:rPr>
        <w:t>«ДНИ НАУКИ ОТИ НИЯУ МИФИ – 2018»</w:t>
      </w:r>
    </w:p>
    <w:p w:rsidR="00212ACE" w:rsidRPr="00496149" w:rsidRDefault="00212ACE" w:rsidP="00212ACE">
      <w:pPr>
        <w:jc w:val="center"/>
        <w:rPr>
          <w:b/>
          <w:i/>
          <w:color w:val="000000"/>
          <w:sz w:val="28"/>
          <w:szCs w:val="28"/>
        </w:rPr>
      </w:pPr>
      <w:r w:rsidRPr="00496149">
        <w:rPr>
          <w:b/>
          <w:i/>
          <w:color w:val="000000"/>
          <w:sz w:val="28"/>
          <w:szCs w:val="28"/>
        </w:rPr>
        <w:t xml:space="preserve">Посвящается 70-летию ФГУП </w:t>
      </w:r>
      <w:r>
        <w:rPr>
          <w:b/>
          <w:i/>
          <w:color w:val="000000"/>
          <w:sz w:val="28"/>
          <w:szCs w:val="28"/>
        </w:rPr>
        <w:t>«</w:t>
      </w:r>
      <w:r w:rsidRPr="00496149">
        <w:rPr>
          <w:b/>
          <w:i/>
          <w:color w:val="000000"/>
          <w:sz w:val="28"/>
          <w:szCs w:val="28"/>
        </w:rPr>
        <w:t>ПО «Маяк»</w:t>
      </w:r>
    </w:p>
    <w:p w:rsidR="00212ACE" w:rsidRPr="00496149" w:rsidRDefault="00212ACE" w:rsidP="00212ACE">
      <w:pPr>
        <w:jc w:val="center"/>
        <w:rPr>
          <w:b/>
          <w:color w:val="000000"/>
          <w:sz w:val="28"/>
          <w:szCs w:val="28"/>
        </w:rPr>
      </w:pPr>
      <w:r w:rsidRPr="00496149">
        <w:rPr>
          <w:b/>
          <w:color w:val="000000"/>
          <w:sz w:val="28"/>
          <w:szCs w:val="28"/>
        </w:rPr>
        <w:t>18-22 апреля 2018 года</w:t>
      </w:r>
    </w:p>
    <w:p w:rsidR="00212ACE" w:rsidRPr="00496149" w:rsidRDefault="00212ACE" w:rsidP="00212ACE">
      <w:pPr>
        <w:jc w:val="center"/>
        <w:rPr>
          <w:sz w:val="32"/>
          <w:szCs w:val="32"/>
        </w:rPr>
      </w:pPr>
    </w:p>
    <w:p w:rsidR="00212ACE" w:rsidRPr="00462CEC" w:rsidRDefault="00212ACE" w:rsidP="00212ACE">
      <w:pPr>
        <w:jc w:val="center"/>
        <w:rPr>
          <w:b/>
          <w:sz w:val="28"/>
          <w:szCs w:val="28"/>
        </w:rPr>
      </w:pPr>
      <w:r w:rsidRPr="00462CEC">
        <w:rPr>
          <w:b/>
          <w:sz w:val="28"/>
          <w:szCs w:val="28"/>
        </w:rPr>
        <w:t>Первое информационное сообщение</w:t>
      </w:r>
    </w:p>
    <w:p w:rsidR="00212ACE" w:rsidRPr="00496149" w:rsidRDefault="00212ACE" w:rsidP="00212ACE">
      <w:pPr>
        <w:jc w:val="center"/>
        <w:rPr>
          <w:b/>
          <w:color w:val="000000"/>
        </w:rPr>
      </w:pPr>
    </w:p>
    <w:p w:rsidR="00212ACE" w:rsidRPr="00462CEC" w:rsidRDefault="00212ACE" w:rsidP="00212ACE">
      <w:pPr>
        <w:spacing w:line="312" w:lineRule="auto"/>
        <w:jc w:val="center"/>
        <w:rPr>
          <w:sz w:val="28"/>
          <w:szCs w:val="28"/>
        </w:rPr>
      </w:pPr>
      <w:r w:rsidRPr="00462CEC">
        <w:rPr>
          <w:sz w:val="28"/>
          <w:szCs w:val="28"/>
        </w:rPr>
        <w:t>Уважаемые коллеги!</w:t>
      </w:r>
    </w:p>
    <w:p w:rsidR="00212ACE" w:rsidRPr="00462CEC" w:rsidRDefault="00212ACE" w:rsidP="00212ACE">
      <w:pPr>
        <w:spacing w:line="312" w:lineRule="auto"/>
        <w:ind w:firstLine="709"/>
        <w:jc w:val="both"/>
        <w:rPr>
          <w:sz w:val="28"/>
          <w:szCs w:val="28"/>
        </w:rPr>
      </w:pPr>
      <w:r w:rsidRPr="00462CEC">
        <w:rPr>
          <w:sz w:val="28"/>
          <w:szCs w:val="28"/>
        </w:rPr>
        <w:t>Озерский технологический институт – филиал ФГАОУ ВО «Национальный исследовательский ядерный университет «МИФИ» приглашает Вас принять участие в работе X</w:t>
      </w:r>
      <w:r w:rsidRPr="00462CEC">
        <w:rPr>
          <w:sz w:val="28"/>
          <w:szCs w:val="28"/>
          <w:lang w:val="en-US"/>
        </w:rPr>
        <w:t>VIII</w:t>
      </w:r>
      <w:r w:rsidRPr="00462CEC">
        <w:rPr>
          <w:sz w:val="28"/>
          <w:szCs w:val="28"/>
        </w:rPr>
        <w:t xml:space="preserve"> Всероссийской научно-практической конференции «ДНИ НАУКИ ОТИ НИ</w:t>
      </w:r>
      <w:r>
        <w:rPr>
          <w:sz w:val="28"/>
          <w:szCs w:val="28"/>
        </w:rPr>
        <w:t xml:space="preserve">ЯУ </w:t>
      </w:r>
      <w:r w:rsidRPr="00462CEC">
        <w:rPr>
          <w:sz w:val="28"/>
          <w:szCs w:val="28"/>
        </w:rPr>
        <w:t xml:space="preserve">МИФИ </w:t>
      </w:r>
      <w:r>
        <w:rPr>
          <w:sz w:val="28"/>
          <w:szCs w:val="28"/>
        </w:rPr>
        <w:t>–</w:t>
      </w:r>
      <w:r w:rsidRPr="00462CEC">
        <w:rPr>
          <w:sz w:val="28"/>
          <w:szCs w:val="28"/>
        </w:rPr>
        <w:t xml:space="preserve"> 2018», которая будет проходить с 18</w:t>
      </w:r>
      <w:r>
        <w:rPr>
          <w:sz w:val="28"/>
          <w:szCs w:val="28"/>
        </w:rPr>
        <w:t xml:space="preserve"> </w:t>
      </w:r>
      <w:r w:rsidRPr="00462CEC">
        <w:rPr>
          <w:sz w:val="28"/>
          <w:szCs w:val="28"/>
        </w:rPr>
        <w:t>по 22</w:t>
      </w:r>
      <w:r>
        <w:rPr>
          <w:sz w:val="28"/>
          <w:szCs w:val="28"/>
        </w:rPr>
        <w:t xml:space="preserve"> </w:t>
      </w:r>
      <w:r w:rsidRPr="00462CEC">
        <w:rPr>
          <w:sz w:val="28"/>
          <w:szCs w:val="28"/>
        </w:rPr>
        <w:t xml:space="preserve">апреля 2018 года в городе Озерске на базе </w:t>
      </w:r>
      <w:r>
        <w:rPr>
          <w:sz w:val="28"/>
          <w:szCs w:val="28"/>
        </w:rPr>
        <w:t>ОТИ </w:t>
      </w:r>
      <w:r w:rsidRPr="00462CEC">
        <w:rPr>
          <w:sz w:val="28"/>
          <w:szCs w:val="28"/>
        </w:rPr>
        <w:t>НИЯУМИФИ.</w:t>
      </w:r>
    </w:p>
    <w:p w:rsidR="00212ACE" w:rsidRPr="00496149" w:rsidRDefault="00212ACE" w:rsidP="00212ACE">
      <w:pPr>
        <w:spacing w:line="312" w:lineRule="auto"/>
        <w:ind w:firstLine="709"/>
        <w:jc w:val="both"/>
      </w:pPr>
    </w:p>
    <w:p w:rsidR="00212ACE" w:rsidRPr="00496149" w:rsidRDefault="00212ACE" w:rsidP="00212ACE">
      <w:pPr>
        <w:pStyle w:val="a5"/>
        <w:tabs>
          <w:tab w:val="left" w:pos="720"/>
        </w:tabs>
        <w:spacing w:before="60" w:after="60"/>
        <w:jc w:val="center"/>
      </w:pPr>
      <w:r w:rsidRPr="00496149">
        <w:t>ОРГКОМИТЕТ КОНФЕРЕНЦИИ</w:t>
      </w:r>
    </w:p>
    <w:p w:rsidR="00212ACE" w:rsidRPr="00496149" w:rsidRDefault="00212ACE" w:rsidP="00212ACE">
      <w:pPr>
        <w:pStyle w:val="a5"/>
        <w:tabs>
          <w:tab w:val="left" w:pos="720"/>
        </w:tabs>
        <w:spacing w:before="60" w:after="60"/>
        <w:jc w:val="center"/>
      </w:pP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  <w:u w:val="single"/>
        </w:rPr>
        <w:t>Сопредседатели: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Похлебаев М.И., генеральный директор ФГУП «ПО «Маяк»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Мясоедов Б.Ф., академик РАН (Москва)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Иванов И.А., к.т.н.,</w:t>
      </w:r>
      <w:r>
        <w:rPr>
          <w:rFonts w:ascii="Times New Roman" w:hAnsi="Times New Roman" w:cs="Times New Roman"/>
          <w:bCs/>
          <w:color w:val="auto"/>
        </w:rPr>
        <w:t xml:space="preserve"> </w:t>
      </w:r>
      <w:r w:rsidRPr="00496149">
        <w:rPr>
          <w:rFonts w:ascii="Times New Roman" w:hAnsi="Times New Roman" w:cs="Times New Roman"/>
          <w:bCs/>
          <w:color w:val="auto"/>
        </w:rPr>
        <w:t>директор ОТИ НИЯУ МИФИ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  <w:u w:val="single"/>
        </w:rPr>
      </w:pPr>
      <w:r w:rsidRPr="00496149">
        <w:rPr>
          <w:rFonts w:ascii="Times New Roman" w:hAnsi="Times New Roman" w:cs="Times New Roman"/>
          <w:bCs/>
          <w:color w:val="auto"/>
          <w:u w:val="single"/>
        </w:rPr>
        <w:t xml:space="preserve">Члены оргкомитета: 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Авраменко В.А. (член-корр. РАН, зав. отделом ИХ ДВО РАН, зам. директора ШЕН ДВФУ, Владивосток),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Азиева Н.Э. (директор МБОУ «СОШ №24», Озерск),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bookmarkStart w:id="0" w:name="_GoBack"/>
      <w:bookmarkEnd w:id="0"/>
      <w:r w:rsidRPr="00496149">
        <w:rPr>
          <w:rFonts w:ascii="Times New Roman" w:hAnsi="Times New Roman" w:cs="Times New Roman"/>
          <w:bCs/>
          <w:color w:val="auto"/>
        </w:rPr>
        <w:t xml:space="preserve">Водолага Б.К. (д.ф-м.н., профессор, зам.ген. директора РФЯЦ ВНИИТФ, Снежинск),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Воронина А.В. (</w:t>
      </w:r>
      <w:r w:rsidRPr="00496149">
        <w:rPr>
          <w:rFonts w:ascii="Times New Roman" w:hAnsi="Times New Roman" w:cs="Times New Roman"/>
          <w:color w:val="auto"/>
        </w:rPr>
        <w:t xml:space="preserve">д.х.н., </w:t>
      </w:r>
      <w:r w:rsidRPr="00496149">
        <w:rPr>
          <w:rFonts w:ascii="Times New Roman" w:hAnsi="Times New Roman" w:cs="Times New Roman"/>
          <w:bCs/>
          <w:color w:val="auto"/>
        </w:rPr>
        <w:t xml:space="preserve">УрФУ, Екатеринбург),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Дмитриев Н.М. (д.соц.н., профессор НИЯУ МИФИ, Москва),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Калмыков С.Н. (член-корр. РАН, МГУ, Москва),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Смирнов И.В. (д.х.н., РИ им. В.Г. Хлопина, С.-Петербург),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Акопян Р.Р. (к.ф-м.н, зав. кафедрой </w:t>
      </w:r>
      <w:r w:rsidRPr="00496149">
        <w:rPr>
          <w:rFonts w:ascii="Times New Roman" w:hAnsi="Times New Roman" w:cs="Times New Roman"/>
          <w:bCs/>
        </w:rPr>
        <w:t>ПМ</w:t>
      </w:r>
      <w:r w:rsidRPr="00496149">
        <w:rPr>
          <w:rFonts w:ascii="Times New Roman" w:hAnsi="Times New Roman" w:cs="Times New Roman"/>
          <w:bCs/>
          <w:color w:val="auto"/>
        </w:rPr>
        <w:t xml:space="preserve">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Ананьина Е.В. (к.п.н, </w:t>
      </w:r>
      <w:r w:rsidRPr="00496149">
        <w:rPr>
          <w:rFonts w:ascii="Times New Roman" w:hAnsi="Times New Roman" w:cs="Times New Roman"/>
          <w:bCs/>
        </w:rPr>
        <w:t>зав. кафедрой ВМ</w:t>
      </w:r>
      <w:r w:rsidRPr="00496149">
        <w:rPr>
          <w:rFonts w:ascii="Times New Roman" w:hAnsi="Times New Roman" w:cs="Times New Roman"/>
          <w:bCs/>
          <w:color w:val="auto"/>
        </w:rPr>
        <w:t xml:space="preserve">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Безногова Т.Г. (</w:t>
      </w:r>
      <w:r w:rsidRPr="00496149">
        <w:rPr>
          <w:rFonts w:ascii="Times New Roman" w:hAnsi="Times New Roman" w:cs="Times New Roman"/>
          <w:bCs/>
        </w:rPr>
        <w:t>ст. преподаватель кафедры ГД ОТИ НИЯУ МИФИ)</w:t>
      </w:r>
      <w:r w:rsidRPr="00496149">
        <w:rPr>
          <w:rFonts w:ascii="Times New Roman" w:hAnsi="Times New Roman" w:cs="Times New Roman"/>
          <w:bCs/>
          <w:color w:val="auto"/>
        </w:rPr>
        <w:t xml:space="preserve">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Изарова Е.Г. (к.п.н, зав. кафедрой Э и А ОТИ НИЯУ МИФИ), 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Карпеев Д.Л. (к.п.н., доцент, и.о. зав. кафедрой ЭПП)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Комаров А.А. (к.т.н, доцент, зав. кафедрой ТМ и МАХП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Малышев А.И. (к.б.н., профессор кафедры Х и ХТ ОТИ НИЯУ МИФИ),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Кононов А.Н. (д.т.н., профессор кафедры Э и А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Нуржанова И.А. (начальник отдела СВР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lastRenderedPageBreak/>
        <w:t xml:space="preserve">Подзолкова Н.А. (к.филос.н, доцент кафедры ГД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Ползунова М.В. (к.филол.н., доцент, зав. кафедрой ГД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Посохина С.А. (к.б.н., доцент, зав. кафедрой Э и У ОТИ НИЯУ МИФИ), 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Спирина С.С. (к.б.н., доцент кафедры Х и ХТ ОТИ НИЯУ МИФИ), 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Стрижова И.А. (начальник редакционно-издательского отдела ОТИ НИЯУ МИФИ), 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>Сулейманова И.В. (</w:t>
      </w:r>
      <w:r>
        <w:rPr>
          <w:rFonts w:ascii="Times New Roman" w:hAnsi="Times New Roman" w:cs="Times New Roman"/>
          <w:bCs/>
          <w:color w:val="auto"/>
        </w:rPr>
        <w:t>старший преподаватель кафедры ГД ОТИ НИЯУ МИФИ</w:t>
      </w:r>
      <w:r w:rsidRPr="00496149">
        <w:rPr>
          <w:rFonts w:ascii="Times New Roman" w:hAnsi="Times New Roman" w:cs="Times New Roman"/>
          <w:bCs/>
          <w:color w:val="auto"/>
        </w:rPr>
        <w:t>).</w:t>
      </w:r>
    </w:p>
    <w:p w:rsidR="00212ACE" w:rsidRDefault="00212ACE" w:rsidP="00212ACE">
      <w:pPr>
        <w:pStyle w:val="Default"/>
        <w:rPr>
          <w:rFonts w:ascii="Times New Roman" w:hAnsi="Times New Roman" w:cs="Times New Roman"/>
          <w:bCs/>
          <w:color w:val="auto"/>
        </w:rPr>
      </w:pPr>
      <w:r w:rsidRPr="00496149">
        <w:rPr>
          <w:rFonts w:ascii="Times New Roman" w:hAnsi="Times New Roman" w:cs="Times New Roman"/>
          <w:bCs/>
          <w:color w:val="auto"/>
        </w:rPr>
        <w:t xml:space="preserve">Тананаев И.Г. (д.х.н., член-корр. РАН, зам. директора по НИР ОТИ НИЯУ МИФИ), Фёдорова О.В. (к.х.н., доцент, зам. директора по УР ОТИ НИЯУ МИФИ), </w:t>
      </w:r>
    </w:p>
    <w:p w:rsidR="00212ACE" w:rsidRPr="00496149" w:rsidRDefault="00212ACE" w:rsidP="00212ACE">
      <w:pPr>
        <w:spacing w:before="120"/>
        <w:jc w:val="both"/>
      </w:pPr>
      <w:r w:rsidRPr="00496149">
        <w:t>В программе конференции планируется пленарное заседание и работа по секциям: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Химия и радиохимическая технология (руководитель Малышев А.И.)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Химия и экология (руководитель Спирина С.С.)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 xml:space="preserve">Механика, машиностроение и технология обработки материалов </w:t>
      </w:r>
    </w:p>
    <w:p w:rsidR="00212ACE" w:rsidRPr="00496149" w:rsidRDefault="00212ACE" w:rsidP="00212ACE">
      <w:pPr>
        <w:ind w:left="720"/>
      </w:pPr>
      <w:r w:rsidRPr="00496149">
        <w:t>(руководитель Комаров А.А.)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 xml:space="preserve">Математика. Информатика и вычислительная техника </w:t>
      </w:r>
    </w:p>
    <w:p w:rsidR="00212ACE" w:rsidRPr="00496149" w:rsidRDefault="00212ACE" w:rsidP="00212ACE">
      <w:pPr>
        <w:ind w:left="720"/>
      </w:pPr>
      <w:r w:rsidRPr="00496149">
        <w:t>(руководители Акопян Р.Р., Ананьина Е.В.)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Информационно-измерительные технологии в атомной промышленности (руководитель Изарова Е.Г.)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Электроэнергетика и электротехника (руководитель Карпеев Д.Л.)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Экономика и управление (руководитель Посохина С.А.)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Инновационные технологии в образовании (руководитель Карпеев Д.Л.)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Гуманитарное знание: теория и практика (руководитель Подзолкова Н.А.)</w:t>
      </w:r>
    </w:p>
    <w:p w:rsidR="00212ACE" w:rsidRPr="00496149" w:rsidRDefault="00212ACE" w:rsidP="00212ACE">
      <w:pPr>
        <w:numPr>
          <w:ilvl w:val="0"/>
          <w:numId w:val="4"/>
        </w:numPr>
      </w:pPr>
      <w:r w:rsidRPr="00496149">
        <w:t>Лингвистика и межкультурная коммуникация (руководитель Ползунова М.В.)</w:t>
      </w:r>
    </w:p>
    <w:p w:rsidR="00212ACE" w:rsidRPr="00496149" w:rsidRDefault="00212ACE" w:rsidP="00212ACE"/>
    <w:p w:rsidR="00212ACE" w:rsidRPr="00496149" w:rsidRDefault="00212ACE" w:rsidP="00212ACE">
      <w:pPr>
        <w:ind w:firstLine="709"/>
        <w:jc w:val="both"/>
      </w:pPr>
      <w:r w:rsidRPr="00496149">
        <w:t>По итогам конференции планируется издание сборника научных статей, включенного в базу Российского индекса научного цитирования (РИНЦ). Участникам будет предложен электронный сборник. Студентам, участвующим в конференции, будет выслан сертификат участника конференции.</w:t>
      </w:r>
    </w:p>
    <w:p w:rsidR="00212ACE" w:rsidRPr="00496149" w:rsidRDefault="00212ACE" w:rsidP="00212ACE">
      <w:pPr>
        <w:ind w:firstLine="709"/>
        <w:jc w:val="both"/>
      </w:pPr>
      <w:r w:rsidRPr="00496149">
        <w:t>Оргкомитет конференции вправе отказать автору в публикации, если присланные материалы не соответствуют условиям участия в конференции.</w:t>
      </w:r>
    </w:p>
    <w:p w:rsidR="00212ACE" w:rsidRPr="00496149" w:rsidRDefault="00212ACE" w:rsidP="00212ACE">
      <w:pPr>
        <w:ind w:firstLine="709"/>
        <w:jc w:val="both"/>
      </w:pPr>
      <w:r w:rsidRPr="00496149">
        <w:t>Электронный вариант статьи (</w:t>
      </w:r>
      <w:r w:rsidRPr="00496149">
        <w:rPr>
          <w:i/>
        </w:rPr>
        <w:t>требования к оформлению см. ниже</w:t>
      </w:r>
      <w:r w:rsidRPr="00496149">
        <w:t>) и заявку на участие (</w:t>
      </w:r>
      <w:r w:rsidRPr="00496149">
        <w:rPr>
          <w:i/>
        </w:rPr>
        <w:t>форму см. ниже</w:t>
      </w:r>
      <w:r w:rsidRPr="00496149">
        <w:t>) необходимо прислать в оргкомитет по электронной почте (</w:t>
      </w:r>
      <w:r w:rsidRPr="00496149">
        <w:fldChar w:fldCharType="begin"/>
      </w:r>
      <w:r w:rsidRPr="00496149">
        <w:instrText xml:space="preserve"> HYPERLINK "mailto:conf-oti@mephi.ru" </w:instrText>
      </w:r>
      <w:r w:rsidRPr="00496149">
        <w:fldChar w:fldCharType="separate"/>
      </w:r>
      <w:r w:rsidRPr="00496149">
        <w:rPr>
          <w:rStyle w:val="aa"/>
        </w:rPr>
        <w:t>conf-oti@mephi.ru</w:t>
      </w:r>
      <w:r w:rsidRPr="00496149">
        <w:fldChar w:fldCharType="end"/>
      </w:r>
      <w:r w:rsidRPr="00496149">
        <w:t xml:space="preserve">) до </w:t>
      </w:r>
      <w:r w:rsidRPr="00496149">
        <w:rPr>
          <w:b/>
        </w:rPr>
        <w:t>26 марта 2018 г</w:t>
      </w:r>
      <w:r w:rsidRPr="00496149">
        <w:rPr>
          <w:b/>
          <w:i/>
        </w:rPr>
        <w:t>.</w:t>
      </w:r>
    </w:p>
    <w:p w:rsidR="00212ACE" w:rsidRPr="00496149" w:rsidRDefault="00212ACE" w:rsidP="00212ACE">
      <w:pPr>
        <w:ind w:firstLine="709"/>
        <w:jc w:val="both"/>
      </w:pPr>
      <w:r w:rsidRPr="00496149">
        <w:t>Организаторы конференции при необходимости осуществляют бронирование мест в гостиницах. Расходы на проезд, питание и проживание несут участники конференции.</w:t>
      </w:r>
    </w:p>
    <w:p w:rsidR="00212ACE" w:rsidRPr="00496149" w:rsidRDefault="00212ACE" w:rsidP="00212ACE">
      <w:pPr>
        <w:ind w:firstLine="709"/>
        <w:jc w:val="both"/>
      </w:pPr>
    </w:p>
    <w:p w:rsidR="00212ACE" w:rsidRPr="00496149" w:rsidRDefault="00212ACE" w:rsidP="00212ACE">
      <w:pPr>
        <w:pStyle w:val="a3"/>
        <w:spacing w:before="240"/>
        <w:jc w:val="left"/>
        <w:rPr>
          <w:color w:val="000000"/>
          <w:szCs w:val="24"/>
        </w:rPr>
      </w:pPr>
      <w:r w:rsidRPr="00496149">
        <w:rPr>
          <w:bCs/>
          <w:color w:val="000000"/>
          <w:szCs w:val="24"/>
        </w:rPr>
        <w:t xml:space="preserve">Адрес оргкомитета конференции: </w:t>
      </w:r>
    </w:p>
    <w:p w:rsidR="00212ACE" w:rsidRPr="00496149" w:rsidRDefault="00212ACE" w:rsidP="00212ACE">
      <w:pPr>
        <w:pStyle w:val="a3"/>
        <w:jc w:val="left"/>
        <w:rPr>
          <w:b w:val="0"/>
          <w:szCs w:val="24"/>
        </w:rPr>
      </w:pPr>
      <w:r w:rsidRPr="00496149">
        <w:rPr>
          <w:b w:val="0"/>
          <w:szCs w:val="24"/>
        </w:rPr>
        <w:t>456783, г. Озерск Челябинской обл., пр. Победы, 48, ОТИ НИЯУ МИФИ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</w:rPr>
      </w:pPr>
      <w:r w:rsidRPr="00496149">
        <w:rPr>
          <w:rFonts w:ascii="Times New Roman" w:hAnsi="Times New Roman" w:cs="Times New Roman"/>
          <w:b/>
          <w:bCs/>
        </w:rPr>
        <w:t xml:space="preserve">Контакты: </w:t>
      </w:r>
      <w:r w:rsidRPr="00496149">
        <w:rPr>
          <w:rFonts w:ascii="Times New Roman" w:hAnsi="Times New Roman" w:cs="Times New Roman"/>
          <w:bCs/>
        </w:rPr>
        <w:t>секретарь оргкомитета – Сулейманова Ирина Владимировна</w:t>
      </w:r>
      <w:r w:rsidRPr="00496149">
        <w:rPr>
          <w:rFonts w:ascii="Times New Roman" w:hAnsi="Times New Roman" w:cs="Times New Roman"/>
        </w:rPr>
        <w:t xml:space="preserve">, </w:t>
      </w:r>
    </w:p>
    <w:p w:rsidR="00212ACE" w:rsidRPr="00212ACE" w:rsidRDefault="00212ACE" w:rsidP="00212ACE">
      <w:pPr>
        <w:pStyle w:val="Default"/>
        <w:rPr>
          <w:rFonts w:ascii="Times New Roman" w:hAnsi="Times New Roman" w:cs="Times New Roman"/>
          <w:lang w:val="de-DE"/>
        </w:rPr>
      </w:pPr>
      <w:r w:rsidRPr="00496149">
        <w:rPr>
          <w:rFonts w:ascii="Times New Roman" w:hAnsi="Times New Roman" w:cs="Times New Roman"/>
        </w:rPr>
        <w:t>р</w:t>
      </w:r>
      <w:r w:rsidRPr="00212ACE">
        <w:rPr>
          <w:rFonts w:ascii="Times New Roman" w:hAnsi="Times New Roman" w:cs="Times New Roman"/>
          <w:lang w:val="de-DE"/>
        </w:rPr>
        <w:t xml:space="preserve">. </w:t>
      </w:r>
      <w:r w:rsidRPr="00496149">
        <w:rPr>
          <w:rFonts w:ascii="Times New Roman" w:hAnsi="Times New Roman" w:cs="Times New Roman"/>
        </w:rPr>
        <w:t>т</w:t>
      </w:r>
      <w:r w:rsidRPr="00212ACE">
        <w:rPr>
          <w:rFonts w:ascii="Times New Roman" w:hAnsi="Times New Roman" w:cs="Times New Roman"/>
          <w:lang w:val="de-DE"/>
        </w:rPr>
        <w:t xml:space="preserve">. (35130) 6-66-30, </w:t>
      </w:r>
      <w:r w:rsidRPr="00212ACE">
        <w:rPr>
          <w:rFonts w:ascii="Times New Roman" w:hAnsi="Times New Roman" w:cs="Times New Roman"/>
          <w:iCs/>
          <w:lang w:val="de-DE"/>
        </w:rPr>
        <w:t xml:space="preserve">788-56-99 </w:t>
      </w:r>
      <w:r w:rsidRPr="00496149">
        <w:rPr>
          <w:rFonts w:ascii="Times New Roman" w:hAnsi="Times New Roman" w:cs="Times New Roman"/>
          <w:iCs/>
        </w:rPr>
        <w:t>доб</w:t>
      </w:r>
      <w:r w:rsidRPr="00212ACE">
        <w:rPr>
          <w:rFonts w:ascii="Times New Roman" w:hAnsi="Times New Roman" w:cs="Times New Roman"/>
          <w:iCs/>
          <w:lang w:val="de-DE"/>
        </w:rPr>
        <w:t xml:space="preserve">. 5120; </w:t>
      </w:r>
      <w:r w:rsidRPr="00496149">
        <w:rPr>
          <w:rFonts w:ascii="Times New Roman" w:hAnsi="Times New Roman" w:cs="Times New Roman"/>
          <w:iCs/>
        </w:rPr>
        <w:t>с</w:t>
      </w:r>
      <w:r w:rsidRPr="00212ACE">
        <w:rPr>
          <w:rFonts w:ascii="Times New Roman" w:hAnsi="Times New Roman" w:cs="Times New Roman"/>
          <w:iCs/>
          <w:lang w:val="de-DE"/>
        </w:rPr>
        <w:t xml:space="preserve">. </w:t>
      </w:r>
      <w:r w:rsidRPr="00496149">
        <w:rPr>
          <w:rFonts w:ascii="Times New Roman" w:hAnsi="Times New Roman" w:cs="Times New Roman"/>
          <w:iCs/>
        </w:rPr>
        <w:t>т</w:t>
      </w:r>
      <w:r w:rsidRPr="00212ACE">
        <w:rPr>
          <w:rFonts w:ascii="Times New Roman" w:hAnsi="Times New Roman" w:cs="Times New Roman"/>
          <w:i/>
          <w:iCs/>
          <w:lang w:val="de-DE"/>
        </w:rPr>
        <w:t>.</w:t>
      </w:r>
      <w:r w:rsidRPr="00212ACE">
        <w:rPr>
          <w:rFonts w:ascii="Times New Roman" w:hAnsi="Times New Roman" w:cs="Times New Roman"/>
          <w:lang w:val="de-DE"/>
        </w:rPr>
        <w:t xml:space="preserve"> 909 072 23 26, 919 40 812 04</w:t>
      </w:r>
    </w:p>
    <w:p w:rsidR="00212ACE" w:rsidRPr="00212ACE" w:rsidRDefault="00212ACE" w:rsidP="00212ACE">
      <w:pPr>
        <w:pStyle w:val="Default"/>
        <w:rPr>
          <w:rFonts w:ascii="Times New Roman" w:hAnsi="Times New Roman" w:cs="Times New Roman"/>
          <w:lang w:val="de-DE"/>
        </w:rPr>
      </w:pPr>
      <w:r w:rsidRPr="00212ACE">
        <w:rPr>
          <w:rFonts w:ascii="Times New Roman" w:hAnsi="Times New Roman" w:cs="Times New Roman"/>
          <w:lang w:val="de-DE"/>
        </w:rPr>
        <w:t xml:space="preserve">e-mail </w:t>
      </w:r>
      <w:hyperlink r:id="rId6" w:history="1">
        <w:r w:rsidRPr="00212ACE">
          <w:rPr>
            <w:rStyle w:val="aa"/>
            <w:rFonts w:ascii="Times New Roman" w:hAnsi="Times New Roman" w:cs="Times New Roman"/>
            <w:lang w:val="de-DE"/>
          </w:rPr>
          <w:t>conf-oti@mephi.ru</w:t>
        </w:r>
      </w:hyperlink>
    </w:p>
    <w:p w:rsidR="00212ACE" w:rsidRPr="00212ACE" w:rsidRDefault="00212ACE" w:rsidP="00212ACE">
      <w:pPr>
        <w:pStyle w:val="a3"/>
        <w:jc w:val="left"/>
        <w:rPr>
          <w:bCs/>
          <w:color w:val="000000"/>
          <w:szCs w:val="24"/>
          <w:lang w:val="de-DE"/>
        </w:rPr>
      </w:pPr>
    </w:p>
    <w:p w:rsidR="00212ACE" w:rsidRPr="00496149" w:rsidRDefault="00212ACE" w:rsidP="00212ACE">
      <w:pPr>
        <w:pStyle w:val="a3"/>
        <w:jc w:val="left"/>
        <w:rPr>
          <w:bCs/>
          <w:color w:val="000000"/>
          <w:szCs w:val="24"/>
        </w:rPr>
      </w:pPr>
      <w:r w:rsidRPr="00496149">
        <w:rPr>
          <w:bCs/>
          <w:color w:val="000000"/>
          <w:szCs w:val="24"/>
        </w:rPr>
        <w:t xml:space="preserve">Ключевые даты: </w:t>
      </w:r>
    </w:p>
    <w:p w:rsidR="00212ACE" w:rsidRPr="00496149" w:rsidRDefault="00212ACE" w:rsidP="00212ACE">
      <w:pPr>
        <w:pStyle w:val="a3"/>
        <w:numPr>
          <w:ilvl w:val="0"/>
          <w:numId w:val="3"/>
        </w:numPr>
        <w:jc w:val="left"/>
        <w:rPr>
          <w:b w:val="0"/>
          <w:szCs w:val="24"/>
        </w:rPr>
      </w:pPr>
      <w:r w:rsidRPr="00496149">
        <w:rPr>
          <w:b w:val="0"/>
          <w:szCs w:val="24"/>
        </w:rPr>
        <w:t>Прием заявок на участие и статей</w:t>
      </w:r>
      <w:r w:rsidRPr="00496149">
        <w:rPr>
          <w:szCs w:val="24"/>
        </w:rPr>
        <w:t xml:space="preserve"> </w:t>
      </w:r>
      <w:r w:rsidRPr="00496149">
        <w:rPr>
          <w:b w:val="0"/>
          <w:szCs w:val="24"/>
        </w:rPr>
        <w:t xml:space="preserve">до </w:t>
      </w:r>
      <w:r w:rsidRPr="00496149">
        <w:rPr>
          <w:szCs w:val="24"/>
        </w:rPr>
        <w:t xml:space="preserve">26 марта 2018 г. </w:t>
      </w:r>
    </w:p>
    <w:p w:rsidR="00212ACE" w:rsidRPr="00496149" w:rsidRDefault="00212ACE" w:rsidP="00212ACE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color w:val="auto"/>
        </w:rPr>
      </w:pPr>
      <w:r w:rsidRPr="00496149">
        <w:rPr>
          <w:rFonts w:ascii="Times New Roman" w:hAnsi="Times New Roman" w:cs="Times New Roman"/>
          <w:color w:val="auto"/>
        </w:rPr>
        <w:t xml:space="preserve">Рассылка второго сообщения зарегистрированным участникам – </w:t>
      </w:r>
      <w:r w:rsidRPr="00496149">
        <w:rPr>
          <w:rFonts w:ascii="Times New Roman" w:hAnsi="Times New Roman" w:cs="Times New Roman"/>
          <w:b/>
          <w:color w:val="auto"/>
        </w:rPr>
        <w:t>4 апреля 2018 г.</w:t>
      </w:r>
    </w:p>
    <w:p w:rsidR="00212ACE" w:rsidRPr="00496149" w:rsidRDefault="00212ACE" w:rsidP="00212ACE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212ACE" w:rsidRPr="00496149" w:rsidRDefault="00212ACE" w:rsidP="00212ACE">
      <w:pPr>
        <w:spacing w:before="240"/>
        <w:jc w:val="center"/>
      </w:pPr>
      <w:r w:rsidRPr="00496149">
        <w:rPr>
          <w:b/>
        </w:rPr>
        <w:br w:type="page"/>
      </w:r>
      <w:r w:rsidRPr="00496149">
        <w:rPr>
          <w:b/>
        </w:rPr>
        <w:lastRenderedPageBreak/>
        <w:t xml:space="preserve">Регистрационная форма участника конференции </w:t>
      </w:r>
      <w:r w:rsidRPr="00496149">
        <w:t>ДНИ НАУКИ – 2018</w:t>
      </w:r>
    </w:p>
    <w:p w:rsidR="00212ACE" w:rsidRPr="00496149" w:rsidRDefault="00212ACE" w:rsidP="00212ACE">
      <w:pPr>
        <w:jc w:val="center"/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5400"/>
      </w:tblGrid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Фамилия, Имя, Отчество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Место работы или учебы</w:t>
            </w:r>
          </w:p>
          <w:p w:rsidR="00212ACE" w:rsidRPr="00496149" w:rsidRDefault="00212ACE" w:rsidP="00CE215C">
            <w:r w:rsidRPr="00496149"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Должность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Ученая степень, звание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е-</w:t>
            </w:r>
            <w:r w:rsidRPr="00496149">
              <w:rPr>
                <w:lang w:val="en-US"/>
              </w:rPr>
              <w:t>mail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Контактные телефоны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 xml:space="preserve">Секция 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Форма участия</w:t>
            </w:r>
          </w:p>
          <w:p w:rsidR="00212ACE" w:rsidRPr="00496149" w:rsidRDefault="00212ACE" w:rsidP="00CE215C">
            <w:r w:rsidRPr="00496149"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Название доклада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 xml:space="preserve">Вид доклада </w:t>
            </w:r>
            <w:r w:rsidRPr="00496149">
              <w:rPr>
                <w:sz w:val="18"/>
              </w:rPr>
              <w:t>(пленарный, секционный, без доклада)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Технические средства для доклада (</w:t>
            </w:r>
            <w:r w:rsidRPr="00496149">
              <w:rPr>
                <w:sz w:val="18"/>
              </w:rPr>
              <w:t>проектор, и т.д.)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</w:tbl>
    <w:p w:rsidR="00212ACE" w:rsidRDefault="00212ACE" w:rsidP="00212ACE">
      <w:pPr>
        <w:spacing w:before="240"/>
        <w:rPr>
          <w:b/>
        </w:rPr>
      </w:pPr>
    </w:p>
    <w:p w:rsidR="00212ACE" w:rsidRPr="00496149" w:rsidRDefault="00212ACE" w:rsidP="00212ACE">
      <w:pPr>
        <w:spacing w:before="240"/>
        <w:rPr>
          <w:b/>
        </w:rPr>
      </w:pPr>
    </w:p>
    <w:p w:rsidR="00212ACE" w:rsidRPr="00496149" w:rsidRDefault="00212ACE" w:rsidP="00212ACE">
      <w:pPr>
        <w:jc w:val="center"/>
      </w:pPr>
      <w:r w:rsidRPr="00496149">
        <w:rPr>
          <w:b/>
        </w:rPr>
        <w:t xml:space="preserve">Регистрационная форма участника конференции </w:t>
      </w:r>
      <w:r w:rsidRPr="00496149">
        <w:t xml:space="preserve">ДНИ НАУКИ – 2018 </w:t>
      </w:r>
    </w:p>
    <w:p w:rsidR="00212ACE" w:rsidRPr="00496149" w:rsidRDefault="00212ACE" w:rsidP="00212ACE">
      <w:pPr>
        <w:jc w:val="center"/>
        <w:rPr>
          <w:b/>
        </w:rPr>
      </w:pPr>
      <w:r w:rsidRPr="00496149">
        <w:rPr>
          <w:b/>
        </w:rPr>
        <w:t>для школьников</w:t>
      </w:r>
    </w:p>
    <w:p w:rsidR="00212ACE" w:rsidRPr="00496149" w:rsidRDefault="00212ACE" w:rsidP="00212ACE">
      <w:pPr>
        <w:jc w:val="center"/>
      </w:pPr>
    </w:p>
    <w:tbl>
      <w:tblPr>
        <w:tblW w:w="900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5400"/>
      </w:tblGrid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05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Фамилия, Имя, Отчество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Место учебы</w:t>
            </w:r>
          </w:p>
          <w:p w:rsidR="00212ACE" w:rsidRPr="00496149" w:rsidRDefault="00212ACE" w:rsidP="00CE215C">
            <w:r w:rsidRPr="00496149"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ФИО, должность, место работы научного руководителя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е-</w:t>
            </w:r>
            <w:r w:rsidRPr="00496149">
              <w:rPr>
                <w:lang w:val="en-US"/>
              </w:rPr>
              <w:t>mail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Контактные телефоны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 xml:space="preserve">Секция 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Форма участия</w:t>
            </w:r>
          </w:p>
          <w:p w:rsidR="00212ACE" w:rsidRPr="00496149" w:rsidRDefault="00212ACE" w:rsidP="00CE215C">
            <w:r w:rsidRPr="00496149"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Название доклада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  <w:tr w:rsidR="00212ACE" w:rsidRPr="00496149" w:rsidTr="00CE215C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600" w:type="dxa"/>
            <w:vAlign w:val="center"/>
          </w:tcPr>
          <w:p w:rsidR="00212ACE" w:rsidRPr="00496149" w:rsidRDefault="00212ACE" w:rsidP="00CE215C">
            <w:r w:rsidRPr="00496149">
              <w:t>Технические средства для доклада (</w:t>
            </w:r>
            <w:r w:rsidRPr="00496149">
              <w:rPr>
                <w:sz w:val="18"/>
              </w:rPr>
              <w:t>проектор, и т.д.)</w:t>
            </w:r>
          </w:p>
        </w:tc>
        <w:tc>
          <w:tcPr>
            <w:tcW w:w="5400" w:type="dxa"/>
            <w:vAlign w:val="center"/>
          </w:tcPr>
          <w:p w:rsidR="00212ACE" w:rsidRPr="00496149" w:rsidRDefault="00212ACE" w:rsidP="00CE215C"/>
        </w:tc>
      </w:tr>
    </w:tbl>
    <w:p w:rsidR="00212ACE" w:rsidRPr="00496149" w:rsidRDefault="00212ACE" w:rsidP="00212ACE">
      <w:pPr>
        <w:jc w:val="center"/>
        <w:rPr>
          <w:b/>
        </w:rPr>
      </w:pPr>
    </w:p>
    <w:p w:rsidR="00212ACE" w:rsidRPr="00496149" w:rsidRDefault="00212ACE" w:rsidP="00212ACE">
      <w:pPr>
        <w:jc w:val="center"/>
        <w:rPr>
          <w:b/>
        </w:rPr>
      </w:pPr>
    </w:p>
    <w:p w:rsidR="00212ACE" w:rsidRPr="00496149" w:rsidRDefault="00212ACE" w:rsidP="00212ACE">
      <w:pPr>
        <w:jc w:val="center"/>
        <w:rPr>
          <w:b/>
        </w:rPr>
      </w:pPr>
    </w:p>
    <w:p w:rsidR="00212ACE" w:rsidRDefault="00212ACE" w:rsidP="00212ACE">
      <w:pPr>
        <w:jc w:val="center"/>
        <w:rPr>
          <w:b/>
        </w:rPr>
      </w:pPr>
    </w:p>
    <w:p w:rsidR="00212ACE" w:rsidRDefault="00212AC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12ACE" w:rsidRPr="00496149" w:rsidRDefault="00212ACE" w:rsidP="00212ACE">
      <w:pPr>
        <w:jc w:val="center"/>
        <w:rPr>
          <w:b/>
        </w:rPr>
      </w:pPr>
    </w:p>
    <w:p w:rsidR="00212ACE" w:rsidRPr="00496149" w:rsidRDefault="00212ACE" w:rsidP="00212ACE">
      <w:pPr>
        <w:jc w:val="center"/>
        <w:rPr>
          <w:b/>
        </w:rPr>
      </w:pPr>
      <w:r w:rsidRPr="00496149">
        <w:rPr>
          <w:b/>
        </w:rPr>
        <w:t>Правила оформления статьи</w:t>
      </w:r>
    </w:p>
    <w:p w:rsidR="00212ACE" w:rsidRPr="00496149" w:rsidRDefault="00212ACE" w:rsidP="00212ACE">
      <w:pPr>
        <w:jc w:val="center"/>
        <w:rPr>
          <w:b/>
        </w:rPr>
      </w:pP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Рекомендуемый объем статьи – не более 4-х страниц.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Размер страницы – формат А4 (книжная), включая встроенные в текст рисунки.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Поля – со всех сторон 2 см.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Текстовый редактор </w:t>
      </w:r>
      <w:r w:rsidRPr="00496149">
        <w:rPr>
          <w:lang w:val="en-US"/>
        </w:rPr>
        <w:t>Word</w:t>
      </w:r>
      <w:r w:rsidRPr="00496149">
        <w:t xml:space="preserve"> для </w:t>
      </w:r>
      <w:r w:rsidRPr="00496149">
        <w:rPr>
          <w:lang w:val="en-US"/>
        </w:rPr>
        <w:t>Windows</w:t>
      </w:r>
      <w:r w:rsidRPr="00496149">
        <w:t xml:space="preserve"> в формате *.</w:t>
      </w:r>
      <w:r w:rsidRPr="00496149">
        <w:rPr>
          <w:lang w:val="en-US"/>
        </w:rPr>
        <w:t>rtf</w:t>
      </w:r>
      <w:r w:rsidRPr="00496149">
        <w:t xml:space="preserve"> или *.</w:t>
      </w:r>
      <w:r w:rsidRPr="00496149">
        <w:rPr>
          <w:lang w:val="en-US"/>
        </w:rPr>
        <w:t>doc</w:t>
      </w:r>
      <w:r w:rsidRPr="00496149">
        <w:t xml:space="preserve">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Шрифт</w:t>
      </w:r>
      <w:r w:rsidRPr="00496149">
        <w:rPr>
          <w:lang w:val="en-US"/>
        </w:rPr>
        <w:t xml:space="preserve"> Times New Roman, </w:t>
      </w:r>
      <w:r w:rsidRPr="00496149">
        <w:t>размер</w:t>
      </w:r>
      <w:r w:rsidRPr="00496149">
        <w:rPr>
          <w:lang w:val="en-US"/>
        </w:rPr>
        <w:t xml:space="preserve"> – 12 </w:t>
      </w:r>
      <w:r w:rsidRPr="00496149">
        <w:t>пт</w:t>
      </w:r>
      <w:r w:rsidRPr="00496149">
        <w:rPr>
          <w:lang w:val="en-US"/>
        </w:rPr>
        <w:t xml:space="preserve">. </w:t>
      </w:r>
      <w:r w:rsidRPr="00496149">
        <w:t>Не допускается использование разреженного или уплотненного межбуквенного интервала.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Межстрочный интервал – одинарный (1,0) без принудительных переносов.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Выравнивание текста – по ширине.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Абзацный отступ (пробелы и табуляция в начале абзаца не допустимы!) – Слева – 0; Справа – 0; Первая строка (красная строка) – 1,25.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Страницы не нумеруются. не должны содержать разрывов и колонтитулов.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Ссылки оформляются в квадратных скобках с указанием на номер из библиографического списка и соответствующих страниц. Например, [1, с. 65]. ГОСТ Р 7.0.5 2008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Ссылка на несколько источников с указанием страниц разделяются между собой точкой с запятой. Например, [4, с. 58; 8, с. 12]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Библиографический список составляется в алфавитном порядке (сначала отечественные, затем зарубежные авторы или в порядке упоминания в тексте), нумеруется вручную (не автоматически). ГОСТ Р 7.0.5 2008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Таблицы должны быть представлены в виде (формате), позволяющем их редактирование при подготовке сборника.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Содержимое таблиц – шрифт 12 или 10, межстрочный интервал 1,0.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Рисунки должны быть представлены в виде (формате), позволяющем их редактирование при подготовке сборника, т.е. должны допускать перемещение в тексте и возможность изменения их размеров.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Все графические объекты, встроенные в текст, предоставляются отдельными файлами: рисунки (формат </w:t>
      </w:r>
      <w:r w:rsidRPr="00496149">
        <w:rPr>
          <w:lang w:val="en-US"/>
        </w:rPr>
        <w:t>GIF</w:t>
      </w:r>
      <w:r w:rsidRPr="00496149">
        <w:t xml:space="preserve">, </w:t>
      </w:r>
      <w:r w:rsidRPr="00496149">
        <w:rPr>
          <w:lang w:val="en-US"/>
        </w:rPr>
        <w:t>TIFF</w:t>
      </w:r>
      <w:r w:rsidRPr="00496149">
        <w:t xml:space="preserve">, </w:t>
      </w:r>
      <w:r w:rsidRPr="00496149">
        <w:rPr>
          <w:lang w:val="en-US"/>
        </w:rPr>
        <w:t>JPG</w:t>
      </w:r>
      <w:r w:rsidRPr="00496149">
        <w:t xml:space="preserve"> с разрешением не менее 300 </w:t>
      </w:r>
      <w:r w:rsidRPr="00496149">
        <w:rPr>
          <w:lang w:val="en-US"/>
        </w:rPr>
        <w:t>dpi</w:t>
      </w:r>
      <w:r w:rsidRPr="00496149">
        <w:t xml:space="preserve"> или в векторных форматах </w:t>
      </w:r>
      <w:r w:rsidRPr="00496149">
        <w:rPr>
          <w:lang w:val="en-US"/>
        </w:rPr>
        <w:t>EMF</w:t>
      </w:r>
      <w:r w:rsidRPr="00496149">
        <w:t xml:space="preserve">, </w:t>
      </w:r>
      <w:r w:rsidRPr="00496149">
        <w:rPr>
          <w:lang w:val="en-US"/>
        </w:rPr>
        <w:t>WMF</w:t>
      </w:r>
      <w:r w:rsidRPr="00496149">
        <w:t xml:space="preserve">), графики, схемы, диаграммы (в формате </w:t>
      </w:r>
      <w:r w:rsidRPr="00496149">
        <w:rPr>
          <w:lang w:val="en-US"/>
        </w:rPr>
        <w:t>Excel</w:t>
      </w:r>
      <w:r w:rsidRPr="00496149">
        <w:t xml:space="preserve">, </w:t>
      </w:r>
      <w:r w:rsidRPr="00496149">
        <w:rPr>
          <w:lang w:val="en-US"/>
        </w:rPr>
        <w:t>Corel</w:t>
      </w:r>
      <w:r w:rsidRPr="00496149">
        <w:t xml:space="preserve"> </w:t>
      </w:r>
      <w:r w:rsidRPr="00496149">
        <w:rPr>
          <w:lang w:val="en-US"/>
        </w:rPr>
        <w:t>Draw</w:t>
      </w:r>
      <w:r w:rsidRPr="00496149">
        <w:t xml:space="preserve">). Наименования прилагаемых графических файлов должны соответствовать подписям или номерам рисунков по тексту работы.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Формулы должны быть набраны в редакторе формул </w:t>
      </w:r>
      <w:r w:rsidRPr="00496149">
        <w:rPr>
          <w:b/>
          <w:lang w:val="en-US"/>
        </w:rPr>
        <w:t>Ms</w:t>
      </w:r>
      <w:r w:rsidRPr="00496149">
        <w:rPr>
          <w:b/>
        </w:rPr>
        <w:t>.</w:t>
      </w:r>
      <w:r w:rsidRPr="00496149">
        <w:rPr>
          <w:b/>
          <w:lang w:val="en-US"/>
        </w:rPr>
        <w:t>Equation</w:t>
      </w:r>
      <w:r w:rsidRPr="00496149">
        <w:t xml:space="preserve">, встроенный в </w:t>
      </w:r>
      <w:r w:rsidRPr="00496149">
        <w:rPr>
          <w:lang w:val="en-US"/>
        </w:rPr>
        <w:t>Word</w:t>
      </w:r>
      <w:r w:rsidRPr="00496149">
        <w:t>, и иметь номер, расположенный с правой стороны листа (в круглых скобках).</w:t>
      </w:r>
    </w:p>
    <w:p w:rsidR="00212ACE" w:rsidRPr="00496149" w:rsidRDefault="00212ACE" w:rsidP="00212ACE">
      <w:pPr>
        <w:numPr>
          <w:ilvl w:val="0"/>
          <w:numId w:val="2"/>
        </w:numPr>
        <w:ind w:right="113"/>
        <w:jc w:val="both"/>
        <w:rPr>
          <w:rFonts w:eastAsia="Calibri"/>
          <w:b/>
          <w:i/>
          <w:color w:val="000080"/>
          <w:lang w:eastAsia="en-US"/>
        </w:rPr>
      </w:pPr>
      <w:r w:rsidRPr="00496149">
        <w:t xml:space="preserve">УДК – по левому краю. Определить УДК: </w:t>
      </w:r>
      <w:hyperlink r:id="rId7" w:history="1">
        <w:r w:rsidRPr="00496149">
          <w:rPr>
            <w:rFonts w:eastAsia="Calibri"/>
            <w:b/>
            <w:i/>
            <w:color w:val="0000FF"/>
            <w:u w:val="single"/>
            <w:lang w:eastAsia="en-US"/>
          </w:rPr>
          <w:t>http://teacode.com/online/udc/</w:t>
        </w:r>
      </w:hyperlink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Название </w:t>
      </w:r>
      <w:r>
        <w:t xml:space="preserve">статьи </w:t>
      </w:r>
      <w:r w:rsidRPr="00496149">
        <w:t>– выравнивание по центру, полужирный, как в предложениях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Сведения об авторе (авторах) – фамилия, имя, отчество полностью, место работы и контактная информация (</w:t>
      </w:r>
      <w:r w:rsidRPr="00496149">
        <w:rPr>
          <w:lang w:val="en-US"/>
        </w:rPr>
        <w:t>e</w:t>
      </w:r>
      <w:r w:rsidRPr="00496149">
        <w:t>-</w:t>
      </w:r>
      <w:r w:rsidRPr="00496149">
        <w:rPr>
          <w:lang w:val="en-US"/>
        </w:rPr>
        <w:t>mail</w:t>
      </w:r>
      <w:r w:rsidRPr="00496149">
        <w:t xml:space="preserve"> без гиперссылки) автора (авторов), выравнивание по центру, курсив.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Аннотация – после отступа в 1,0 интервал, 3-5 строк, приводятся </w:t>
      </w:r>
      <w:r w:rsidRPr="00496149">
        <w:rPr>
          <w:b/>
        </w:rPr>
        <w:t>на русском и английском языках</w:t>
      </w:r>
      <w:r w:rsidRPr="00496149">
        <w:t xml:space="preserve">. 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 xml:space="preserve">Ключевые слова – не менее 5-ти слов, приводятся </w:t>
      </w:r>
      <w:r w:rsidRPr="00496149">
        <w:rPr>
          <w:b/>
        </w:rPr>
        <w:t>на русском и английском языках</w:t>
      </w:r>
      <w:r w:rsidRPr="00496149">
        <w:t>.</w:t>
      </w:r>
    </w:p>
    <w:p w:rsidR="00212ACE" w:rsidRPr="00496149" w:rsidRDefault="00212ACE" w:rsidP="00212ACE">
      <w:pPr>
        <w:numPr>
          <w:ilvl w:val="0"/>
          <w:numId w:val="2"/>
        </w:numPr>
        <w:jc w:val="both"/>
      </w:pPr>
      <w:r w:rsidRPr="00496149">
        <w:t>Текст работы должен быть тщательно вычитан и отредактирован. Авторы несут ответственность за содержание статей, за достоверность приведенных в работе фактов, цитат, статистических или иных данных, имен, названий и прочих сведений. (</w:t>
      </w:r>
      <w:r w:rsidRPr="00496149">
        <w:rPr>
          <w:i/>
        </w:rPr>
        <w:t>см. образец оформления ниже</w:t>
      </w:r>
      <w:r w:rsidRPr="00496149">
        <w:t>)</w:t>
      </w:r>
    </w:p>
    <w:p w:rsidR="00212ACE" w:rsidRPr="00496149" w:rsidRDefault="00212ACE" w:rsidP="00212ACE">
      <w:pPr>
        <w:ind w:firstLine="360"/>
        <w:jc w:val="both"/>
      </w:pPr>
    </w:p>
    <w:p w:rsidR="00212ACE" w:rsidRPr="00496149" w:rsidRDefault="00212ACE" w:rsidP="00212ACE">
      <w:pPr>
        <w:jc w:val="center"/>
        <w:rPr>
          <w:b/>
        </w:rPr>
      </w:pPr>
      <w:r w:rsidRPr="00496149">
        <w:rPr>
          <w:b/>
        </w:rPr>
        <w:t>Образец оформления работы и библиографического списка:</w:t>
      </w:r>
    </w:p>
    <w:p w:rsidR="00212ACE" w:rsidRPr="00496149" w:rsidRDefault="00212ACE" w:rsidP="00212ACE">
      <w:pPr>
        <w:ind w:firstLine="360"/>
        <w:jc w:val="both"/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212ACE" w:rsidRPr="00496149" w:rsidTr="00CE215C">
        <w:tblPrEx>
          <w:tblCellMar>
            <w:top w:w="0" w:type="dxa"/>
            <w:bottom w:w="0" w:type="dxa"/>
          </w:tblCellMar>
        </w:tblPrEx>
        <w:tc>
          <w:tcPr>
            <w:tcW w:w="9900" w:type="dxa"/>
          </w:tcPr>
          <w:p w:rsidR="00212ACE" w:rsidRPr="00496149" w:rsidRDefault="00212ACE" w:rsidP="00CE215C">
            <w:pPr>
              <w:rPr>
                <w:b/>
              </w:rPr>
            </w:pPr>
            <w:r w:rsidRPr="00496149">
              <w:rPr>
                <w:b/>
              </w:rPr>
              <w:t>УДК ____</w:t>
            </w:r>
          </w:p>
          <w:p w:rsidR="00212ACE" w:rsidRPr="00496149" w:rsidRDefault="00212ACE" w:rsidP="00CE215C">
            <w:pPr>
              <w:jc w:val="center"/>
              <w:rPr>
                <w:b/>
              </w:rPr>
            </w:pPr>
            <w:r w:rsidRPr="00496149">
              <w:rPr>
                <w:b/>
              </w:rPr>
              <w:t>Название статьи– шрифт 14, полужирный, центрирован</w:t>
            </w:r>
          </w:p>
          <w:p w:rsidR="00212ACE" w:rsidRPr="00496149" w:rsidRDefault="00212ACE" w:rsidP="00CE215C">
            <w:pPr>
              <w:pStyle w:val="2"/>
              <w:rPr>
                <w:i w:val="0"/>
              </w:rPr>
            </w:pPr>
            <w:r w:rsidRPr="00496149">
              <w:rPr>
                <w:i w:val="0"/>
              </w:rPr>
              <w:t>Фамилия Имя Отчество авторов – шрифт 12, центрирован</w:t>
            </w:r>
          </w:p>
          <w:p w:rsidR="00212ACE" w:rsidRPr="00496149" w:rsidRDefault="00212ACE" w:rsidP="00CE215C">
            <w:pPr>
              <w:jc w:val="center"/>
              <w:rPr>
                <w:i/>
              </w:rPr>
            </w:pPr>
            <w:r w:rsidRPr="00496149">
              <w:rPr>
                <w:i/>
              </w:rPr>
              <w:t>Название организации, город – шрифт 12, курсив, центрирован</w:t>
            </w:r>
          </w:p>
          <w:p w:rsidR="00212ACE" w:rsidRPr="00496149" w:rsidRDefault="00212ACE" w:rsidP="00CE215C">
            <w:pPr>
              <w:jc w:val="center"/>
            </w:pPr>
            <w:r w:rsidRPr="00496149">
              <w:rPr>
                <w:lang w:val="en-US"/>
              </w:rPr>
              <w:lastRenderedPageBreak/>
              <w:t>e</w:t>
            </w:r>
            <w:r w:rsidRPr="00496149">
              <w:t>-</w:t>
            </w:r>
            <w:r w:rsidRPr="00496149">
              <w:rPr>
                <w:lang w:val="en-US"/>
              </w:rPr>
              <w:t>mail</w:t>
            </w:r>
            <w:r w:rsidRPr="00496149">
              <w:t xml:space="preserve"> (</w:t>
            </w:r>
            <w:r w:rsidRPr="00496149">
              <w:rPr>
                <w:color w:val="FF0000"/>
                <w:u w:val="single"/>
              </w:rPr>
              <w:t>без гиперссылки</w:t>
            </w:r>
            <w:r w:rsidRPr="00496149">
              <w:rPr>
                <w:color w:val="FF0000"/>
              </w:rPr>
              <w:t>!</w:t>
            </w:r>
            <w:r w:rsidRPr="00496149">
              <w:t>)</w:t>
            </w:r>
          </w:p>
          <w:p w:rsidR="00212ACE" w:rsidRPr="00496149" w:rsidRDefault="00212ACE" w:rsidP="00CE215C">
            <w:pPr>
              <w:jc w:val="center"/>
            </w:pPr>
            <w:r w:rsidRPr="00496149">
              <w:t>&lt;пустая строка&gt;</w:t>
            </w:r>
          </w:p>
          <w:p w:rsidR="00212ACE" w:rsidRPr="00496149" w:rsidRDefault="00212ACE" w:rsidP="00CE215C">
            <w:pPr>
              <w:ind w:firstLine="709"/>
              <w:jc w:val="both"/>
            </w:pPr>
            <w:r w:rsidRPr="00496149">
              <w:t xml:space="preserve">Текст аннотации – красная строка 1,25, 3-5 строк, шрифт 12, выравнивание по ширине. </w:t>
            </w:r>
          </w:p>
          <w:p w:rsidR="00212ACE" w:rsidRPr="00496149" w:rsidRDefault="00212ACE" w:rsidP="00CE215C">
            <w:pPr>
              <w:ind w:firstLine="709"/>
              <w:jc w:val="both"/>
            </w:pPr>
            <w:r w:rsidRPr="00496149">
              <w:rPr>
                <w:i/>
              </w:rPr>
              <w:t>Ключевые слова (курсив, красная строка)</w:t>
            </w:r>
            <w:r w:rsidRPr="00496149">
              <w:t>: не менее 5-ти слов, шрифт 12, выравнивание по ширине.</w:t>
            </w:r>
          </w:p>
          <w:p w:rsidR="00212ACE" w:rsidRPr="00496149" w:rsidRDefault="00212ACE" w:rsidP="00CE215C">
            <w:pPr>
              <w:jc w:val="center"/>
            </w:pPr>
            <w:r w:rsidRPr="00496149">
              <w:t>&lt;пустая строка&gt;</w:t>
            </w:r>
          </w:p>
          <w:p w:rsidR="00212ACE" w:rsidRPr="00496149" w:rsidRDefault="00212ACE" w:rsidP="00CE215C">
            <w:pPr>
              <w:jc w:val="center"/>
              <w:rPr>
                <w:b/>
              </w:rPr>
            </w:pPr>
            <w:r w:rsidRPr="00496149">
              <w:rPr>
                <w:b/>
              </w:rPr>
              <w:t>Название статьи</w:t>
            </w:r>
            <w:r w:rsidRPr="00496149">
              <w:rPr>
                <w:b/>
                <w:color w:val="FF0000"/>
              </w:rPr>
              <w:t xml:space="preserve"> </w:t>
            </w:r>
            <w:r w:rsidRPr="00496149">
              <w:rPr>
                <w:b/>
              </w:rPr>
              <w:t>на английском языке – шрифт 14, полужирный, центрирован</w:t>
            </w:r>
          </w:p>
          <w:p w:rsidR="00212ACE" w:rsidRPr="00496149" w:rsidRDefault="00212ACE" w:rsidP="00CE215C">
            <w:pPr>
              <w:pStyle w:val="2"/>
              <w:rPr>
                <w:i w:val="0"/>
              </w:rPr>
            </w:pPr>
            <w:r w:rsidRPr="00496149">
              <w:rPr>
                <w:i w:val="0"/>
              </w:rPr>
              <w:t>Фамилия Имя Отчество авторов на английском языке – шрифт 12, центрирован</w:t>
            </w:r>
          </w:p>
          <w:p w:rsidR="00212ACE" w:rsidRPr="00496149" w:rsidRDefault="00212ACE" w:rsidP="00CE215C">
            <w:pPr>
              <w:jc w:val="center"/>
              <w:rPr>
                <w:i/>
              </w:rPr>
            </w:pPr>
            <w:r w:rsidRPr="00496149">
              <w:rPr>
                <w:i/>
              </w:rPr>
              <w:t>Название организации, город – шрифт 12, курсив, центрирован</w:t>
            </w:r>
          </w:p>
          <w:p w:rsidR="00212ACE" w:rsidRPr="00496149" w:rsidRDefault="00212ACE" w:rsidP="00CE215C">
            <w:pPr>
              <w:jc w:val="center"/>
            </w:pPr>
            <w:r w:rsidRPr="00496149">
              <w:t>&lt;пустая строка&gt;</w:t>
            </w:r>
          </w:p>
          <w:p w:rsidR="00212ACE" w:rsidRPr="00496149" w:rsidRDefault="00212ACE" w:rsidP="00CE215C">
            <w:pPr>
              <w:ind w:firstLine="709"/>
              <w:jc w:val="both"/>
            </w:pPr>
            <w:r w:rsidRPr="00496149">
              <w:t>Текст аннотации на английском языке – красная строка, шрифт 12, выравнивание по ширине.</w:t>
            </w:r>
          </w:p>
          <w:p w:rsidR="00212ACE" w:rsidRPr="00496149" w:rsidRDefault="00212ACE" w:rsidP="00CE215C">
            <w:pPr>
              <w:ind w:firstLine="709"/>
              <w:jc w:val="both"/>
              <w:rPr>
                <w:rFonts w:eastAsia="Calibri"/>
                <w:szCs w:val="20"/>
                <w:lang w:eastAsia="en-US"/>
              </w:rPr>
            </w:pPr>
            <w:r w:rsidRPr="00496149">
              <w:rPr>
                <w:rFonts w:eastAsia="Calibri"/>
                <w:i/>
                <w:szCs w:val="20"/>
                <w:lang w:val="en-US" w:eastAsia="en-US"/>
              </w:rPr>
              <w:t>Keywords</w:t>
            </w:r>
            <w:r w:rsidRPr="00496149">
              <w:rPr>
                <w:rFonts w:eastAsia="Calibri"/>
                <w:i/>
                <w:szCs w:val="20"/>
                <w:lang w:eastAsia="en-US"/>
              </w:rPr>
              <w:t xml:space="preserve">(курсив, красная строка): </w:t>
            </w:r>
            <w:r w:rsidRPr="00496149">
              <w:rPr>
                <w:rFonts w:eastAsia="Calibri"/>
                <w:szCs w:val="20"/>
                <w:lang w:eastAsia="en-US"/>
              </w:rPr>
              <w:t>не менее 5-ти слов, шрифт 12, выравнивание по ширине</w:t>
            </w:r>
          </w:p>
          <w:p w:rsidR="00212ACE" w:rsidRPr="00496149" w:rsidRDefault="00212ACE" w:rsidP="00CE215C">
            <w:pPr>
              <w:jc w:val="center"/>
            </w:pPr>
            <w:r w:rsidRPr="00496149">
              <w:t>&lt;пустая строка&gt;</w:t>
            </w:r>
          </w:p>
          <w:p w:rsidR="00212ACE" w:rsidRPr="00496149" w:rsidRDefault="00212ACE" w:rsidP="00CE215C">
            <w:pPr>
              <w:ind w:firstLine="709"/>
              <w:jc w:val="both"/>
            </w:pPr>
            <w:r w:rsidRPr="00496149">
              <w:t>Основной текст – шрифт 12, выравнен по ширине, красная строка – 1,25 см.</w:t>
            </w:r>
          </w:p>
          <w:p w:rsidR="00212ACE" w:rsidRPr="00496149" w:rsidRDefault="00212ACE" w:rsidP="00CE215C">
            <w:pPr>
              <w:jc w:val="center"/>
            </w:pPr>
            <w:r w:rsidRPr="00496149">
              <w:t>&lt;пустая строка&gt;</w:t>
            </w:r>
          </w:p>
          <w:p w:rsidR="00212ACE" w:rsidRPr="00496149" w:rsidRDefault="00212ACE" w:rsidP="00CE215C">
            <w:pPr>
              <w:ind w:firstLine="432"/>
              <w:jc w:val="center"/>
            </w:pPr>
            <w:r w:rsidRPr="00496149">
              <w:t>Библиографический список – шрифт 12, центрирован</w:t>
            </w:r>
          </w:p>
          <w:p w:rsidR="00212ACE" w:rsidRPr="00496149" w:rsidRDefault="00212ACE" w:rsidP="00212ACE">
            <w:pPr>
              <w:numPr>
                <w:ilvl w:val="0"/>
                <w:numId w:val="1"/>
              </w:numPr>
              <w:jc w:val="both"/>
            </w:pPr>
            <w:r w:rsidRPr="00496149">
              <w:t>Бердяев Н.А. Философия свободного духа. – М.: Республика, 1994. – 480 с.</w:t>
            </w:r>
          </w:p>
          <w:p w:rsidR="00212ACE" w:rsidRPr="00496149" w:rsidRDefault="00212ACE" w:rsidP="00212ACE">
            <w:pPr>
              <w:numPr>
                <w:ilvl w:val="0"/>
                <w:numId w:val="1"/>
              </w:numPr>
              <w:jc w:val="both"/>
            </w:pPr>
            <w:r w:rsidRPr="00496149">
              <w:t>Ступин И.А. Дополненная реальность как эффективное средство для повышения качества образования. // Философия образования. – 2012. – №4(43). – С.67-74.</w:t>
            </w:r>
          </w:p>
          <w:p w:rsidR="00212ACE" w:rsidRPr="00212ACE" w:rsidRDefault="00212ACE" w:rsidP="00212ACE">
            <w:pPr>
              <w:numPr>
                <w:ilvl w:val="0"/>
                <w:numId w:val="1"/>
              </w:numPr>
              <w:jc w:val="both"/>
            </w:pPr>
            <w:r w:rsidRPr="00496149">
              <w:t>Члиянц Г. Создание телевидения//</w:t>
            </w:r>
            <w:r w:rsidRPr="00496149">
              <w:rPr>
                <w:lang w:val="en-US"/>
              </w:rPr>
              <w:t>QRZ</w:t>
            </w:r>
            <w:r w:rsidRPr="00496149">
              <w:t>.</w:t>
            </w:r>
            <w:r w:rsidRPr="00496149">
              <w:rPr>
                <w:lang w:val="en-US"/>
              </w:rPr>
              <w:t>RU</w:t>
            </w:r>
            <w:r w:rsidRPr="00496149">
              <w:t xml:space="preserve">: сервер радиолюбителей России. </w:t>
            </w:r>
            <w:r w:rsidRPr="00212ACE">
              <w:t>2</w:t>
            </w:r>
            <w:r w:rsidRPr="00496149">
              <w:t xml:space="preserve">004. </w:t>
            </w:r>
            <w:r w:rsidRPr="00496149">
              <w:rPr>
                <w:lang w:val="en-US"/>
              </w:rPr>
              <w:t>URL</w:t>
            </w:r>
            <w:r w:rsidRPr="00212ACE">
              <w:t xml:space="preserve">: </w:t>
            </w:r>
            <w:r w:rsidRPr="00496149">
              <w:rPr>
                <w:lang w:val="en-US"/>
              </w:rPr>
              <w:t>http</w:t>
            </w:r>
            <w:r w:rsidRPr="00212ACE">
              <w:t>//</w:t>
            </w:r>
            <w:r w:rsidRPr="00496149">
              <w:rPr>
                <w:lang w:val="en-US"/>
              </w:rPr>
              <w:t>www</w:t>
            </w:r>
            <w:r w:rsidRPr="00212ACE">
              <w:t>.</w:t>
            </w:r>
            <w:r w:rsidRPr="00496149">
              <w:rPr>
                <w:lang w:val="en-US"/>
              </w:rPr>
              <w:t>qrz</w:t>
            </w:r>
            <w:r w:rsidRPr="00212ACE">
              <w:t>.</w:t>
            </w:r>
            <w:r w:rsidRPr="00496149">
              <w:rPr>
                <w:lang w:val="en-US"/>
              </w:rPr>
              <w:t>ru</w:t>
            </w:r>
            <w:r w:rsidRPr="00212ACE">
              <w:t>/</w:t>
            </w:r>
            <w:r w:rsidRPr="00496149">
              <w:rPr>
                <w:lang w:val="en-US"/>
              </w:rPr>
              <w:t>articles</w:t>
            </w:r>
            <w:r w:rsidRPr="00212ACE">
              <w:t>/</w:t>
            </w:r>
            <w:r w:rsidRPr="00496149">
              <w:rPr>
                <w:lang w:val="en-US"/>
              </w:rPr>
              <w:t>article</w:t>
            </w:r>
            <w:r w:rsidRPr="00212ACE">
              <w:t>260.</w:t>
            </w:r>
            <w:r w:rsidRPr="00496149">
              <w:rPr>
                <w:lang w:val="en-US"/>
              </w:rPr>
              <w:t>html</w:t>
            </w:r>
            <w:r w:rsidRPr="00212ACE">
              <w:t xml:space="preserve"> (</w:t>
            </w:r>
            <w:r w:rsidRPr="00496149">
              <w:t>дата</w:t>
            </w:r>
            <w:r w:rsidRPr="00212ACE">
              <w:t xml:space="preserve"> </w:t>
            </w:r>
            <w:r w:rsidRPr="00496149">
              <w:t>обращения</w:t>
            </w:r>
            <w:r w:rsidRPr="00212ACE">
              <w:t>: _____).</w:t>
            </w:r>
          </w:p>
          <w:p w:rsidR="00212ACE" w:rsidRPr="00496149" w:rsidRDefault="00212ACE" w:rsidP="00212ACE">
            <w:pPr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 w:rsidRPr="00496149">
              <w:rPr>
                <w:lang w:val="en-US"/>
              </w:rPr>
              <w:t>Ainsworth M. Infancy in Uganda Infant care and the growth of the love. Baltimore, MD: The Johns Hopkins University Press. 1967. P. 471.</w:t>
            </w:r>
          </w:p>
          <w:p w:rsidR="00212ACE" w:rsidRPr="00496149" w:rsidRDefault="00212ACE" w:rsidP="00CE215C">
            <w:pPr>
              <w:ind w:left="360"/>
              <w:jc w:val="both"/>
            </w:pPr>
          </w:p>
        </w:tc>
      </w:tr>
    </w:tbl>
    <w:p w:rsidR="00212ACE" w:rsidRPr="00496149" w:rsidRDefault="00212ACE" w:rsidP="00212ACE">
      <w:pPr>
        <w:jc w:val="center"/>
        <w:rPr>
          <w:b/>
        </w:rPr>
      </w:pPr>
    </w:p>
    <w:p w:rsidR="00212ACE" w:rsidRPr="00496149" w:rsidRDefault="00212ACE" w:rsidP="00212ACE">
      <w:pPr>
        <w:rPr>
          <w:b/>
        </w:rPr>
      </w:pPr>
    </w:p>
    <w:p w:rsidR="00553E9C" w:rsidRDefault="00553E9C"/>
    <w:sectPr w:rsidR="00553E9C" w:rsidSect="00224F66">
      <w:footerReference w:type="even" r:id="rId8"/>
      <w:pgSz w:w="11906" w:h="16838" w:code="9"/>
      <w:pgMar w:top="851" w:right="1134" w:bottom="851" w:left="1134" w:header="0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BDF" w:rsidRDefault="00212A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73BDF" w:rsidRDefault="00212ACE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758E"/>
    <w:multiLevelType w:val="hybridMultilevel"/>
    <w:tmpl w:val="2A5EC6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525"/>
    <w:multiLevelType w:val="hybridMultilevel"/>
    <w:tmpl w:val="4714487C"/>
    <w:lvl w:ilvl="0" w:tplc="412ED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A5A94"/>
    <w:multiLevelType w:val="hybridMultilevel"/>
    <w:tmpl w:val="38B86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B5D6A"/>
    <w:multiLevelType w:val="hybridMultilevel"/>
    <w:tmpl w:val="D502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CE"/>
    <w:rsid w:val="00212ACE"/>
    <w:rsid w:val="0055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9175C-E5AE-4D6F-B6D2-BBD819E5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2ACE"/>
    <w:pPr>
      <w:keepNext/>
      <w:jc w:val="center"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2ACE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Body Text"/>
    <w:basedOn w:val="a"/>
    <w:link w:val="a4"/>
    <w:rsid w:val="00212ACE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12AC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212ACE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212A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212ACE"/>
    <w:pPr>
      <w:tabs>
        <w:tab w:val="center" w:pos="4153"/>
        <w:tab w:val="right" w:pos="8306"/>
      </w:tabs>
    </w:pPr>
    <w:rPr>
      <w:szCs w:val="20"/>
    </w:rPr>
  </w:style>
  <w:style w:type="character" w:customStyle="1" w:styleId="a8">
    <w:name w:val="Нижний колонтитул Знак"/>
    <w:basedOn w:val="a0"/>
    <w:link w:val="a7"/>
    <w:rsid w:val="00212AC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212ACE"/>
  </w:style>
  <w:style w:type="character" w:styleId="aa">
    <w:name w:val="Hyperlink"/>
    <w:rsid w:val="00212ACE"/>
    <w:rPr>
      <w:color w:val="0000FF"/>
      <w:u w:val="single"/>
    </w:rPr>
  </w:style>
  <w:style w:type="paragraph" w:customStyle="1" w:styleId="Default">
    <w:name w:val="Default"/>
    <w:rsid w:val="00212AC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teacode.com/online/ud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f-oti@mephi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2018-02-21T10:07:00Z</dcterms:created>
  <dcterms:modified xsi:type="dcterms:W3CDTF">2018-02-21T10:16:00Z</dcterms:modified>
</cp:coreProperties>
</file>