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ED6E70" w:rsidRPr="002A08BC" w:rsidTr="00403ACA">
        <w:tc>
          <w:tcPr>
            <w:tcW w:w="10421" w:type="dxa"/>
            <w:tcFitText/>
            <w:vAlign w:val="center"/>
          </w:tcPr>
          <w:p w:rsidR="00ED6E70" w:rsidRPr="00C64DE8" w:rsidRDefault="00ED6E70" w:rsidP="004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4DE8">
              <w:rPr>
                <w:rFonts w:ascii="Times New Roman" w:eastAsia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C64DE8">
              <w:rPr>
                <w:rFonts w:ascii="Times New Roman" w:eastAsia="Times New Roman" w:hAnsi="Times New Roman"/>
                <w:spacing w:val="32"/>
              </w:rPr>
              <w:t>И</w:t>
            </w:r>
          </w:p>
          <w:p w:rsidR="00ED6E70" w:rsidRPr="00C64DE8" w:rsidRDefault="00ED6E70" w:rsidP="004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</w:rPr>
            </w:pPr>
            <w:r w:rsidRPr="00C64DE8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C64DE8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</w:rPr>
              <w:t>я</w:t>
            </w:r>
          </w:p>
          <w:p w:rsidR="00ED6E70" w:rsidRPr="002A08BC" w:rsidRDefault="00ED6E70" w:rsidP="004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</w:rPr>
            </w:pPr>
            <w:r w:rsidRPr="00C64DE8">
              <w:rPr>
                <w:rFonts w:ascii="Times New Roman" w:eastAsia="Times New Roman" w:hAnsi="Times New Roman"/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C64DE8">
              <w:rPr>
                <w:rFonts w:ascii="Times New Roman" w:eastAsia="Times New Roman" w:hAnsi="Times New Roman"/>
                <w:spacing w:val="9"/>
                <w:sz w:val="24"/>
                <w:szCs w:val="24"/>
              </w:rPr>
              <w:t>»</w:t>
            </w:r>
          </w:p>
        </w:tc>
      </w:tr>
      <w:tr w:rsidR="00ED6E70" w:rsidRPr="002A08BC" w:rsidTr="00403ACA">
        <w:tc>
          <w:tcPr>
            <w:tcW w:w="10421" w:type="dxa"/>
          </w:tcPr>
          <w:p w:rsidR="00ED6E70" w:rsidRPr="002A08BC" w:rsidRDefault="00ED6E70" w:rsidP="004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</w:rPr>
              <w:t xml:space="preserve">– </w:t>
            </w:r>
          </w:p>
          <w:p w:rsidR="00ED6E70" w:rsidRPr="002A08BC" w:rsidRDefault="00ED6E70" w:rsidP="00403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ED6E70" w:rsidRPr="002A08BC" w:rsidRDefault="00ED6E70" w:rsidP="00403AC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ED6E70" w:rsidRDefault="00ED6E70" w:rsidP="00ED6E70"/>
    <w:p w:rsidR="00ED6E70" w:rsidRPr="007316F1" w:rsidRDefault="00ED6E70" w:rsidP="00ED6E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70" w:rsidRPr="007316F1" w:rsidRDefault="00ED6E70" w:rsidP="00ED6E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70" w:rsidRPr="00D55681" w:rsidRDefault="00ED6E70" w:rsidP="00ED6E70">
      <w:pPr>
        <w:spacing w:after="0" w:line="360" w:lineRule="auto"/>
        <w:ind w:firstLine="7088"/>
        <w:jc w:val="both"/>
        <w:rPr>
          <w:rFonts w:ascii="Times New Roman" w:hAnsi="Times New Roman"/>
          <w:sz w:val="24"/>
        </w:rPr>
      </w:pPr>
      <w:r w:rsidRPr="00D55681">
        <w:rPr>
          <w:rFonts w:ascii="Times New Roman" w:hAnsi="Times New Roman"/>
          <w:sz w:val="24"/>
        </w:rPr>
        <w:t>УТВЕРЖДАЮ</w:t>
      </w:r>
    </w:p>
    <w:p w:rsidR="00ED6E70" w:rsidRPr="00D55681" w:rsidRDefault="00ED6E70" w:rsidP="00ED6E7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ED6E70" w:rsidRPr="00D55681" w:rsidRDefault="00ED6E70" w:rsidP="00ED6E70">
      <w:pPr>
        <w:spacing w:after="0" w:line="360" w:lineRule="auto"/>
        <w:jc w:val="right"/>
        <w:rPr>
          <w:rFonts w:ascii="Times New Roman" w:hAnsi="Times New Roman"/>
          <w:sz w:val="24"/>
        </w:rPr>
      </w:pPr>
      <w:r w:rsidRPr="00D55681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 И.А. Иванов</w:t>
      </w:r>
    </w:p>
    <w:p w:rsidR="00ED6E70" w:rsidRPr="00D55681" w:rsidRDefault="00ED6E70" w:rsidP="00ED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rFonts w:ascii="Times New Roman" w:hAnsi="Times New Roman"/>
          <w:sz w:val="24"/>
        </w:rPr>
      </w:pPr>
      <w:r w:rsidRPr="00D55681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_____</w:t>
      </w:r>
      <w:r w:rsidRPr="00D55681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 xml:space="preserve">____________ </w:t>
      </w:r>
      <w:r w:rsidRPr="00D55681">
        <w:rPr>
          <w:rFonts w:ascii="Times New Roman" w:hAnsi="Times New Roman"/>
          <w:sz w:val="24"/>
        </w:rPr>
        <w:t>2021 г.</w:t>
      </w:r>
    </w:p>
    <w:p w:rsidR="00ED6E70" w:rsidRPr="007316F1" w:rsidRDefault="00ED6E70" w:rsidP="00ED6E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70" w:rsidRPr="007316F1" w:rsidRDefault="00ED6E70" w:rsidP="00ED6E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70" w:rsidRPr="007316F1" w:rsidRDefault="00ED6E70" w:rsidP="00ED6E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70" w:rsidRPr="007316F1" w:rsidRDefault="00ED6E70" w:rsidP="00ED6E7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D6E70" w:rsidRPr="008578A5" w:rsidRDefault="00ED6E70" w:rsidP="00ED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578A5">
        <w:rPr>
          <w:rFonts w:ascii="Times New Roman" w:eastAsia="Times New Roman" w:hAnsi="Times New Roman"/>
          <w:sz w:val="28"/>
          <w:szCs w:val="28"/>
        </w:rPr>
        <w:t>РАБОЧАЯ ПРОГРАММА</w:t>
      </w:r>
    </w:p>
    <w:p w:rsidR="00ED6E70" w:rsidRPr="008578A5" w:rsidRDefault="00ED6E70" w:rsidP="00ED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D6E70" w:rsidRPr="008578A5" w:rsidRDefault="00ED6E70" w:rsidP="00ED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578A5">
        <w:rPr>
          <w:rFonts w:ascii="Times New Roman" w:eastAsia="Times New Roman" w:hAnsi="Times New Roman"/>
          <w:sz w:val="28"/>
          <w:szCs w:val="28"/>
        </w:rPr>
        <w:t>учебной дисциплины</w:t>
      </w:r>
    </w:p>
    <w:p w:rsidR="00ED6E70" w:rsidRPr="008578A5" w:rsidRDefault="00ED6E70" w:rsidP="00ED6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D6E70" w:rsidRPr="00E22870" w:rsidRDefault="00ED6E70" w:rsidP="00ED6E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22870">
        <w:rPr>
          <w:rFonts w:ascii="Times New Roman" w:eastAsia="Times New Roman" w:hAnsi="Times New Roman"/>
          <w:sz w:val="28"/>
          <w:szCs w:val="28"/>
        </w:rPr>
        <w:t>ОУП.0</w:t>
      </w:r>
      <w:r>
        <w:rPr>
          <w:rFonts w:ascii="Times New Roman" w:eastAsia="Times New Roman" w:hAnsi="Times New Roman"/>
          <w:sz w:val="28"/>
          <w:szCs w:val="28"/>
        </w:rPr>
        <w:t>6</w:t>
      </w:r>
      <w:r w:rsidRPr="00E2287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Физическая культура</w:t>
      </w:r>
      <w:bookmarkStart w:id="0" w:name="_GoBack"/>
      <w:bookmarkEnd w:id="0"/>
    </w:p>
    <w:p w:rsidR="00ED6E70" w:rsidRPr="008578A5" w:rsidRDefault="00ED6E70" w:rsidP="00ED6E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:rsidR="00ED6E70" w:rsidRPr="008578A5" w:rsidRDefault="00ED6E70" w:rsidP="00ED6E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ED6E70" w:rsidRPr="008578A5" w:rsidRDefault="00ED6E70" w:rsidP="00ED6E70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8578A5">
        <w:rPr>
          <w:rFonts w:ascii="Times New Roman" w:eastAsia="Times New Roman" w:hAnsi="Times New Roman"/>
          <w:sz w:val="28"/>
          <w:szCs w:val="28"/>
        </w:rPr>
        <w:t>для специальности</w:t>
      </w:r>
    </w:p>
    <w:p w:rsidR="00ED6E70" w:rsidRPr="00A477B0" w:rsidRDefault="00ED6E70" w:rsidP="00ED6E70">
      <w:pPr>
        <w:jc w:val="center"/>
        <w:rPr>
          <w:rFonts w:ascii="Times New Roman" w:hAnsi="Times New Roman"/>
          <w:sz w:val="28"/>
          <w:szCs w:val="28"/>
        </w:rPr>
      </w:pPr>
      <w:r w:rsidRPr="00A477B0">
        <w:rPr>
          <w:rFonts w:ascii="Times New Roman" w:hAnsi="Times New Roman"/>
          <w:sz w:val="28"/>
          <w:szCs w:val="28"/>
        </w:rPr>
        <w:t>18.02.03 «Химическая технология неорганических веществ»</w:t>
      </w:r>
    </w:p>
    <w:p w:rsidR="00ED6E70" w:rsidRPr="00947118" w:rsidRDefault="00ED6E70" w:rsidP="00ED6E70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Pr="007316F1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Default="00ED6E70" w:rsidP="00ED6E7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ED6E70" w:rsidRDefault="00ED6E70" w:rsidP="00ED6E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D6E70" w:rsidRPr="00947118" w:rsidRDefault="00ED6E70" w:rsidP="00ED6E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312" w:type="dxa"/>
        <w:tblInd w:w="-106" w:type="dxa"/>
        <w:tblLook w:val="00A0" w:firstRow="1" w:lastRow="0" w:firstColumn="1" w:lastColumn="0" w:noHBand="0" w:noVBand="0"/>
      </w:tblPr>
      <w:tblGrid>
        <w:gridCol w:w="5493"/>
        <w:gridCol w:w="4819"/>
      </w:tblGrid>
      <w:tr w:rsidR="0051274A" w:rsidTr="00190FAF">
        <w:tc>
          <w:tcPr>
            <w:tcW w:w="5493" w:type="dxa"/>
            <w:hideMark/>
          </w:tcPr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51274A" w:rsidRDefault="0051274A" w:rsidP="007D148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4819" w:type="dxa"/>
            <w:hideMark/>
          </w:tcPr>
          <w:p w:rsidR="0051274A" w:rsidRDefault="0051274A" w:rsidP="00190FAF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на основе требований ФГОС среднего </w:t>
            </w:r>
            <w:r w:rsidR="00190FAF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</w:t>
            </w:r>
            <w:r w:rsidR="00190FA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</w:tbl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1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623"/>
        <w:gridCol w:w="1025"/>
        <w:gridCol w:w="734"/>
        <w:gridCol w:w="711"/>
        <w:gridCol w:w="857"/>
        <w:gridCol w:w="2421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6330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4"/>
        <w:jc w:val="center"/>
        <w:rPr>
          <w:rFonts w:ascii="Times New Roman" w:hAnsi="Times New Roman"/>
          <w:b/>
          <w:bCs/>
          <w:sz w:val="20"/>
          <w:szCs w:val="20"/>
        </w:rPr>
      </w:pPr>
      <w:r w:rsidRPr="00936E7C">
        <w:rPr>
          <w:rFonts w:ascii="Times New Roman" w:hAnsi="Times New Roman"/>
          <w:b/>
          <w:bCs/>
          <w:sz w:val="20"/>
          <w:szCs w:val="20"/>
        </w:rPr>
        <w:t>Основные источники: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1.</w:t>
      </w:r>
      <w:r w:rsidRPr="00300ED7">
        <w:rPr>
          <w:sz w:val="20"/>
          <w:szCs w:val="20"/>
        </w:rPr>
        <w:t xml:space="preserve"> </w:t>
      </w:r>
      <w:r w:rsidRPr="00300ED7">
        <w:rPr>
          <w:rFonts w:ascii="Times New Roman" w:hAnsi="Times New Roman"/>
          <w:bCs/>
          <w:sz w:val="20"/>
          <w:szCs w:val="20"/>
        </w:rPr>
        <w:t>Каткова, А. М. Физическая культура и спорт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наглядное пособие / А. М. Каткова, А. И. Храмцова. - Москва: МПГУ, 2018. - 64 с</w:t>
      </w:r>
      <w:r w:rsidR="0088710D">
        <w:rPr>
          <w:rFonts w:ascii="Times New Roman" w:hAnsi="Times New Roman"/>
          <w:bCs/>
          <w:sz w:val="20"/>
          <w:szCs w:val="20"/>
        </w:rPr>
        <w:t>.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2. Киреева, Е. А. Индивидуальный паспорт физическог</w:t>
      </w:r>
      <w:r>
        <w:rPr>
          <w:rFonts w:ascii="Times New Roman" w:hAnsi="Times New Roman"/>
          <w:bCs/>
          <w:sz w:val="20"/>
          <w:szCs w:val="20"/>
        </w:rPr>
        <w:t>о здоровья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пособие [для СПО] / Е. А. Киреева, А. А</w:t>
      </w:r>
      <w:r>
        <w:rPr>
          <w:rFonts w:ascii="Times New Roman" w:hAnsi="Times New Roman"/>
          <w:bCs/>
          <w:sz w:val="20"/>
          <w:szCs w:val="20"/>
        </w:rPr>
        <w:t>. Волков; МГТУ. - Магнитогорск</w:t>
      </w:r>
      <w:r w:rsidRPr="00300ED7">
        <w:rPr>
          <w:rFonts w:ascii="Times New Roman" w:hAnsi="Times New Roman"/>
          <w:bCs/>
          <w:sz w:val="20"/>
          <w:szCs w:val="20"/>
        </w:rPr>
        <w:t xml:space="preserve">: МГТУ, 2017. 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00ED7">
        <w:rPr>
          <w:rFonts w:ascii="Times New Roman" w:hAnsi="Times New Roman"/>
          <w:b/>
          <w:bCs/>
          <w:sz w:val="20"/>
          <w:szCs w:val="20"/>
        </w:rPr>
        <w:t>Дополнительные источники:</w:t>
      </w:r>
    </w:p>
    <w:p w:rsidR="00453955" w:rsidRPr="00300ED7" w:rsidRDefault="00453955" w:rsidP="00453955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1. Киреева, Е. А. Физическая </w:t>
      </w:r>
      <w:proofErr w:type="gramStart"/>
      <w:r w:rsidRPr="00300ED7">
        <w:rPr>
          <w:bCs/>
          <w:sz w:val="20"/>
          <w:szCs w:val="20"/>
        </w:rPr>
        <w:t>культура :</w:t>
      </w:r>
      <w:proofErr w:type="gramEnd"/>
      <w:r w:rsidRPr="00300ED7">
        <w:rPr>
          <w:bCs/>
          <w:sz w:val="20"/>
          <w:szCs w:val="20"/>
        </w:rPr>
        <w:t xml:space="preserve"> учебное пособие для СПО / Е. А. Киреева ; МГТУ. - </w:t>
      </w:r>
      <w:proofErr w:type="gramStart"/>
      <w:r w:rsidRPr="00300ED7">
        <w:rPr>
          <w:bCs/>
          <w:sz w:val="20"/>
          <w:szCs w:val="20"/>
        </w:rPr>
        <w:t>Магнитогорск :</w:t>
      </w:r>
      <w:proofErr w:type="gramEnd"/>
      <w:r w:rsidRPr="00300ED7">
        <w:rPr>
          <w:bCs/>
          <w:sz w:val="20"/>
          <w:szCs w:val="20"/>
        </w:rPr>
        <w:t xml:space="preserve"> МГТУ, 2015. - 85с.</w:t>
      </w:r>
    </w:p>
    <w:p w:rsidR="00453955" w:rsidRDefault="00453955" w:rsidP="0088710D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2.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Ф. Г. Лечебная физическая культура и массаж (для СПО). Учебник: учебник / Ф. Г.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В. С. Мартынихин. — </w:t>
      </w:r>
      <w:proofErr w:type="gramStart"/>
      <w:r w:rsidRPr="00300ED7">
        <w:rPr>
          <w:bCs/>
          <w:sz w:val="20"/>
          <w:szCs w:val="20"/>
        </w:rPr>
        <w:t>Москва :</w:t>
      </w:r>
      <w:proofErr w:type="gramEnd"/>
      <w:r w:rsidRPr="00300ED7">
        <w:rPr>
          <w:bCs/>
          <w:sz w:val="20"/>
          <w:szCs w:val="20"/>
        </w:rPr>
        <w:t xml:space="preserve"> </w:t>
      </w:r>
      <w:proofErr w:type="spellStart"/>
      <w:r w:rsidRPr="00300ED7">
        <w:rPr>
          <w:bCs/>
          <w:sz w:val="20"/>
          <w:szCs w:val="20"/>
        </w:rPr>
        <w:t>КноРус</w:t>
      </w:r>
      <w:proofErr w:type="spellEnd"/>
      <w:r w:rsidRPr="00300ED7">
        <w:rPr>
          <w:bCs/>
          <w:sz w:val="20"/>
          <w:szCs w:val="20"/>
        </w:rPr>
        <w:t xml:space="preserve">, 2019. — 278 с. </w:t>
      </w:r>
    </w:p>
    <w:p w:rsidR="0088710D" w:rsidRPr="0088710D" w:rsidRDefault="0088710D" w:rsidP="0088710D">
      <w:pPr>
        <w:pStyle w:val="Style8"/>
        <w:widowControl/>
        <w:rPr>
          <w:bCs/>
          <w:sz w:val="20"/>
          <w:szCs w:val="20"/>
        </w:rPr>
      </w:pPr>
      <w:r w:rsidRPr="0088710D">
        <w:rPr>
          <w:bCs/>
          <w:sz w:val="20"/>
          <w:szCs w:val="20"/>
        </w:rPr>
        <w:t>3. Плотников</w:t>
      </w:r>
      <w:r>
        <w:rPr>
          <w:bCs/>
          <w:sz w:val="20"/>
          <w:szCs w:val="20"/>
        </w:rPr>
        <w:t xml:space="preserve"> А.Ю. Организация учебно-тренировочного процесса в непрофессиональной спортивной команде</w:t>
      </w:r>
      <w:r w:rsidR="007D11E6">
        <w:rPr>
          <w:bCs/>
          <w:sz w:val="20"/>
          <w:szCs w:val="20"/>
        </w:rPr>
        <w:t>: учебное пособие – Челябинск, ЧГПУ, 2011.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5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29360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55"/>
    <w:rsid w:val="00190FAF"/>
    <w:rsid w:val="00293607"/>
    <w:rsid w:val="00453955"/>
    <w:rsid w:val="0051274A"/>
    <w:rsid w:val="007D11E6"/>
    <w:rsid w:val="0088710D"/>
    <w:rsid w:val="00954A93"/>
    <w:rsid w:val="009A09AF"/>
    <w:rsid w:val="00C671BA"/>
    <w:rsid w:val="00CD2E55"/>
    <w:rsid w:val="00E16E89"/>
    <w:rsid w:val="00E819D2"/>
    <w:rsid w:val="00ED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B05D1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.gto.ru/user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3479</Words>
  <Characters>19833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Administrator</cp:lastModifiedBy>
  <cp:revision>5</cp:revision>
  <dcterms:created xsi:type="dcterms:W3CDTF">2021-11-25T07:17:00Z</dcterms:created>
  <dcterms:modified xsi:type="dcterms:W3CDTF">2022-02-26T09:49:00Z</dcterms:modified>
</cp:coreProperties>
</file>