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9752BC" w:rsidRPr="004D692D" w:rsidTr="00575DB3">
        <w:trPr>
          <w:jc w:val="center"/>
        </w:trPr>
        <w:tc>
          <w:tcPr>
            <w:tcW w:w="10422" w:type="dxa"/>
          </w:tcPr>
          <w:p w:rsidR="009752BC" w:rsidRPr="00231FF8" w:rsidRDefault="009752BC" w:rsidP="00231FF8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31F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МИНИСТЕРСТВО </w:t>
            </w:r>
            <w:r w:rsidR="00231FF8" w:rsidRPr="00231FF8">
              <w:rPr>
                <w:rFonts w:eastAsia="Times New Roman" w:cs="Times New Roman"/>
                <w:sz w:val="24"/>
                <w:szCs w:val="24"/>
                <w:lang w:eastAsia="ru-RU"/>
              </w:rPr>
              <w:t>НАУКИ</w:t>
            </w:r>
            <w:r w:rsidR="00231FF8" w:rsidRPr="00231F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1FF8" w:rsidRPr="00231F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231FF8" w:rsidRPr="00231F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ВЫСШЕГО </w:t>
            </w:r>
            <w:r w:rsidRPr="00231FF8"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ОБРАЗОВАНИЯ РОССИЙСКОЙ ФЕДЕРАЦИИ</w:t>
            </w:r>
          </w:p>
        </w:tc>
      </w:tr>
      <w:tr w:rsidR="009752BC" w:rsidRPr="004D692D" w:rsidTr="00575DB3">
        <w:trPr>
          <w:jc w:val="center"/>
        </w:trPr>
        <w:tc>
          <w:tcPr>
            <w:tcW w:w="10422" w:type="dxa"/>
          </w:tcPr>
          <w:p w:rsidR="009752BC" w:rsidRPr="004D692D" w:rsidRDefault="009752BC" w:rsidP="00231FF8">
            <w:pPr>
              <w:spacing w:after="0"/>
              <w:jc w:val="center"/>
              <w:rPr>
                <w:rFonts w:eastAsia="Times New Roman" w:cs="Times New Roman"/>
                <w:caps/>
                <w:spacing w:val="20"/>
                <w:sz w:val="24"/>
                <w:szCs w:val="24"/>
                <w:lang w:eastAsia="ru-RU"/>
              </w:rPr>
            </w:pPr>
            <w:r w:rsidRPr="004D692D"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  <w:t xml:space="preserve">Федеральное государственное автономное образовательное учреждение </w:t>
            </w:r>
            <w:r w:rsidRPr="004D692D">
              <w:rPr>
                <w:rFonts w:eastAsia="Times New Roman" w:cs="Times New Roman"/>
                <w:caps/>
                <w:sz w:val="24"/>
                <w:szCs w:val="24"/>
                <w:lang w:eastAsia="ru-RU"/>
              </w:rPr>
              <w:br/>
              <w:t>высшего образования</w:t>
            </w:r>
          </w:p>
        </w:tc>
      </w:tr>
      <w:tr w:rsidR="009752BC" w:rsidRPr="004D692D" w:rsidTr="00575DB3">
        <w:trPr>
          <w:jc w:val="center"/>
        </w:trPr>
        <w:tc>
          <w:tcPr>
            <w:tcW w:w="10422" w:type="dxa"/>
          </w:tcPr>
          <w:p w:rsidR="009752BC" w:rsidRPr="004D692D" w:rsidRDefault="009752BC" w:rsidP="00575DB3">
            <w:pPr>
              <w:spacing w:after="0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</w:pPr>
            <w:r w:rsidRPr="004D692D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«Национальный исследовательский ядерный университет «МИФИ»</w:t>
            </w:r>
          </w:p>
          <w:p w:rsidR="009752BC" w:rsidRPr="004D692D" w:rsidRDefault="009752BC" w:rsidP="00575DB3">
            <w:pPr>
              <w:spacing w:after="0"/>
              <w:jc w:val="center"/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</w:pPr>
            <w:r w:rsidRPr="004D692D">
              <w:rPr>
                <w:rFonts w:ascii="Book Antiqua" w:eastAsia="Times New Roman" w:hAnsi="Book Antiqua" w:cs="Times New Roman"/>
                <w:b/>
                <w:sz w:val="24"/>
                <w:szCs w:val="24"/>
                <w:lang w:eastAsia="ru-RU"/>
              </w:rPr>
              <w:t>Озерский технологический институт-филиал НИЯУ МИФИ</w:t>
            </w:r>
          </w:p>
        </w:tc>
      </w:tr>
      <w:tr w:rsidR="009752BC" w:rsidRPr="004D692D" w:rsidTr="00575DB3">
        <w:trPr>
          <w:jc w:val="center"/>
        </w:trPr>
        <w:tc>
          <w:tcPr>
            <w:tcW w:w="10422" w:type="dxa"/>
          </w:tcPr>
          <w:p w:rsidR="009752BC" w:rsidRPr="004D692D" w:rsidRDefault="009752BC" w:rsidP="00575DB3">
            <w:pPr>
              <w:spacing w:after="0" w:line="240" w:lineRule="atLeast"/>
              <w:jc w:val="center"/>
              <w:rPr>
                <w:rFonts w:eastAsia="Times New Roman" w:cs="Times New Roman"/>
                <w:lang w:eastAsia="ru-RU"/>
              </w:rPr>
            </w:pPr>
          </w:p>
        </w:tc>
      </w:tr>
    </w:tbl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left="5954" w:right="-1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«УТВЕРЖДАЮ» </w:t>
      </w:r>
    </w:p>
    <w:p w:rsidR="009752BC" w:rsidRPr="004D692D" w:rsidRDefault="00231FF8" w:rsidP="009752BC">
      <w:pPr>
        <w:spacing w:after="0"/>
        <w:ind w:left="5954" w:right="-1"/>
        <w:rPr>
          <w:rFonts w:eastAsia="Calibri" w:cs="Times New Roman"/>
        </w:rPr>
      </w:pPr>
      <w:r>
        <w:rPr>
          <w:rFonts w:eastAsia="Calibri" w:cs="Times New Roman"/>
        </w:rPr>
        <w:t>Директор</w:t>
      </w:r>
      <w:r w:rsidR="009752BC" w:rsidRPr="004D692D">
        <w:rPr>
          <w:rFonts w:eastAsia="Calibri" w:cs="Times New Roman"/>
        </w:rPr>
        <w:t xml:space="preserve"> </w:t>
      </w:r>
    </w:p>
    <w:p w:rsidR="009752BC" w:rsidRPr="004D692D" w:rsidRDefault="009752BC" w:rsidP="009752BC">
      <w:pPr>
        <w:spacing w:after="0"/>
        <w:ind w:left="5954" w:right="-1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left="5954" w:right="-1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_________________ </w:t>
      </w:r>
      <w:r w:rsidR="00231FF8">
        <w:rPr>
          <w:rFonts w:eastAsia="Calibri" w:cs="Times New Roman"/>
        </w:rPr>
        <w:t>И.А. Иванов</w:t>
      </w:r>
    </w:p>
    <w:p w:rsidR="009752BC" w:rsidRPr="004D692D" w:rsidRDefault="009752BC" w:rsidP="009752BC">
      <w:pPr>
        <w:spacing w:after="0"/>
        <w:ind w:left="5954" w:right="-1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left="5954" w:right="-1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«</w:t>
      </w:r>
      <w:r w:rsidRPr="004D692D">
        <w:rPr>
          <w:rFonts w:eastAsia="Calibri" w:cs="Times New Roman"/>
          <w:color w:val="FFFFFF"/>
        </w:rPr>
        <w:t>…</w:t>
      </w:r>
      <w:r w:rsidRPr="004D692D">
        <w:rPr>
          <w:rFonts w:eastAsia="Calibri" w:cs="Times New Roman"/>
        </w:rPr>
        <w:t xml:space="preserve">  </w:t>
      </w:r>
      <w:proofErr w:type="gramStart"/>
      <w:r w:rsidRPr="004D692D">
        <w:rPr>
          <w:rFonts w:eastAsia="Calibri" w:cs="Times New Roman"/>
        </w:rPr>
        <w:t>»_</w:t>
      </w:r>
      <w:proofErr w:type="gramEnd"/>
      <w:r w:rsidRPr="004D692D">
        <w:rPr>
          <w:rFonts w:eastAsia="Calibri" w:cs="Times New Roman"/>
        </w:rPr>
        <w:t>________________ 20</w:t>
      </w:r>
      <w:r w:rsidR="00231FF8">
        <w:rPr>
          <w:rFonts w:eastAsia="Calibri" w:cs="Times New Roman"/>
        </w:rPr>
        <w:t>21</w:t>
      </w:r>
      <w:r w:rsidRPr="004D692D">
        <w:rPr>
          <w:rFonts w:eastAsia="Calibri" w:cs="Times New Roman"/>
        </w:rPr>
        <w:t xml:space="preserve"> г.</w:t>
      </w:r>
    </w:p>
    <w:p w:rsidR="009752BC" w:rsidRPr="004D692D" w:rsidRDefault="009752BC" w:rsidP="009752BC">
      <w:pPr>
        <w:spacing w:after="0"/>
        <w:ind w:right="-1"/>
        <w:jc w:val="right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center"/>
        <w:rPr>
          <w:rFonts w:eastAsia="Calibri" w:cs="Times New Roman"/>
          <w:b/>
        </w:rPr>
      </w:pPr>
    </w:p>
    <w:p w:rsidR="009752BC" w:rsidRPr="004D692D" w:rsidRDefault="009752BC" w:rsidP="009752BC">
      <w:pPr>
        <w:spacing w:after="0"/>
        <w:ind w:right="-115"/>
        <w:jc w:val="center"/>
        <w:rPr>
          <w:rFonts w:eastAsia="Calibri" w:cs="Times New Roman"/>
          <w:b/>
        </w:rPr>
      </w:pPr>
      <w:r w:rsidRPr="004D692D">
        <w:rPr>
          <w:rFonts w:eastAsia="Calibri" w:cs="Times New Roman"/>
          <w:b/>
        </w:rPr>
        <w:t xml:space="preserve">РАБОЧАЯ ПРОГРАММА УЧЕБНОЙ ДИСЦИПЛИНЫ </w:t>
      </w:r>
    </w:p>
    <w:p w:rsidR="009752BC" w:rsidRPr="004D692D" w:rsidRDefault="009752BC" w:rsidP="009752BC">
      <w:pPr>
        <w:spacing w:after="0"/>
        <w:ind w:right="-115"/>
        <w:jc w:val="center"/>
        <w:rPr>
          <w:rFonts w:eastAsia="Calibri" w:cs="Times New Roman"/>
          <w:u w:val="single"/>
        </w:rPr>
      </w:pPr>
      <w:r w:rsidRPr="004D692D">
        <w:rPr>
          <w:rFonts w:eastAsia="Calibri" w:cs="Times New Roman"/>
          <w:u w:val="single"/>
        </w:rPr>
        <w:t>Ценообразование</w:t>
      </w:r>
    </w:p>
    <w:p w:rsidR="009752BC" w:rsidRPr="004D692D" w:rsidRDefault="009752BC" w:rsidP="009752BC">
      <w:pPr>
        <w:spacing w:after="0"/>
        <w:ind w:right="-115"/>
        <w:jc w:val="center"/>
        <w:rPr>
          <w:rFonts w:eastAsia="Calibri" w:cs="Times New Roman"/>
          <w:u w:val="single"/>
        </w:rPr>
      </w:pPr>
    </w:p>
    <w:p w:rsidR="009752BC" w:rsidRPr="004D692D" w:rsidRDefault="009752BC" w:rsidP="009752BC">
      <w:pPr>
        <w:spacing w:after="0"/>
        <w:ind w:right="-115"/>
        <w:jc w:val="center"/>
        <w:rPr>
          <w:rFonts w:eastAsia="Calibri" w:cs="Times New Roman"/>
          <w:sz w:val="16"/>
          <w:szCs w:val="16"/>
        </w:rPr>
      </w:pPr>
      <w:r w:rsidRPr="004D692D">
        <w:rPr>
          <w:rFonts w:eastAsia="Calibri" w:cs="Times New Roman"/>
          <w:sz w:val="16"/>
          <w:szCs w:val="16"/>
        </w:rPr>
        <w:t xml:space="preserve"> </w:t>
      </w:r>
    </w:p>
    <w:p w:rsidR="009752BC" w:rsidRPr="004D692D" w:rsidRDefault="009752BC" w:rsidP="009752BC">
      <w:pPr>
        <w:spacing w:after="0"/>
        <w:ind w:right="-115"/>
        <w:jc w:val="center"/>
        <w:rPr>
          <w:rFonts w:eastAsia="Calibri" w:cs="Times New Roman"/>
          <w:sz w:val="16"/>
          <w:szCs w:val="16"/>
        </w:rPr>
      </w:pPr>
    </w:p>
    <w:p w:rsidR="009752BC" w:rsidRPr="004D692D" w:rsidRDefault="009752BC" w:rsidP="009752BC">
      <w:pPr>
        <w:spacing w:after="0"/>
        <w:ind w:right="-115"/>
        <w:jc w:val="center"/>
        <w:rPr>
          <w:rFonts w:eastAsia="Calibri" w:cs="Times New Roman"/>
          <w:sz w:val="16"/>
          <w:szCs w:val="16"/>
        </w:rPr>
      </w:pPr>
    </w:p>
    <w:p w:rsidR="009752BC" w:rsidRPr="004D692D" w:rsidRDefault="009752BC" w:rsidP="009752BC">
      <w:pPr>
        <w:ind w:right="-115" w:firstLine="540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Направление </w:t>
      </w:r>
      <w:proofErr w:type="gramStart"/>
      <w:r w:rsidRPr="004D692D">
        <w:rPr>
          <w:rFonts w:eastAsia="Calibri" w:cs="Times New Roman"/>
        </w:rPr>
        <w:t xml:space="preserve">подготовки </w:t>
      </w:r>
      <w:r w:rsidRPr="004D692D">
        <w:rPr>
          <w:rFonts w:eastAsia="Calibri" w:cs="Times New Roman"/>
          <w:u w:val="single"/>
        </w:rPr>
        <w:t xml:space="preserve"> 38.03.02</w:t>
      </w:r>
      <w:proofErr w:type="gramEnd"/>
      <w:r w:rsidRPr="004D692D">
        <w:rPr>
          <w:rFonts w:eastAsia="Calibri" w:cs="Times New Roman"/>
          <w:u w:val="single"/>
        </w:rPr>
        <w:t xml:space="preserve"> «Менеджмент»</w:t>
      </w:r>
    </w:p>
    <w:p w:rsidR="009752BC" w:rsidRPr="004D692D" w:rsidRDefault="009752BC" w:rsidP="009752BC">
      <w:pPr>
        <w:shd w:val="clear" w:color="auto" w:fill="FFFFFF"/>
        <w:spacing w:after="0" w:line="360" w:lineRule="auto"/>
        <w:ind w:right="-115" w:firstLine="550"/>
        <w:jc w:val="both"/>
        <w:rPr>
          <w:rFonts w:eastAsia="Calibri" w:cs="Times New Roman"/>
          <w:bCs/>
          <w:spacing w:val="-7"/>
          <w:u w:val="single"/>
        </w:rPr>
      </w:pPr>
      <w:r w:rsidRPr="004D692D">
        <w:rPr>
          <w:rFonts w:eastAsia="Calibri" w:cs="Times New Roman"/>
        </w:rPr>
        <w:t xml:space="preserve">Профиль подготовки </w:t>
      </w:r>
      <w:r w:rsidRPr="004D692D">
        <w:rPr>
          <w:rFonts w:eastAsia="Calibri" w:cs="Times New Roman"/>
          <w:bCs/>
          <w:spacing w:val="-7"/>
          <w:u w:val="single"/>
        </w:rPr>
        <w:t>Государственное и муниципальное управление</w:t>
      </w:r>
    </w:p>
    <w:p w:rsidR="009752BC" w:rsidRPr="004D692D" w:rsidRDefault="009752BC" w:rsidP="009752BC">
      <w:pPr>
        <w:ind w:right="-115" w:firstLine="540"/>
        <w:jc w:val="both"/>
        <w:rPr>
          <w:rFonts w:eastAsia="Calibri" w:cs="Times New Roman"/>
        </w:rPr>
      </w:pPr>
    </w:p>
    <w:p w:rsidR="009752BC" w:rsidRPr="004D692D" w:rsidRDefault="009752BC" w:rsidP="009752BC">
      <w:pPr>
        <w:shd w:val="clear" w:color="auto" w:fill="FFFFFF"/>
        <w:spacing w:after="0" w:line="360" w:lineRule="auto"/>
        <w:ind w:right="-115" w:firstLine="55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Наименование образовательной программы </w:t>
      </w:r>
    </w:p>
    <w:p w:rsidR="009752BC" w:rsidRPr="004D692D" w:rsidRDefault="009752BC" w:rsidP="009752BC">
      <w:pPr>
        <w:shd w:val="clear" w:color="auto" w:fill="FFFFFF"/>
        <w:spacing w:after="0" w:line="360" w:lineRule="auto"/>
        <w:ind w:right="-115" w:firstLine="550"/>
        <w:jc w:val="both"/>
        <w:rPr>
          <w:rFonts w:eastAsia="Calibri" w:cs="Times New Roman"/>
          <w:bCs/>
          <w:spacing w:val="-12"/>
          <w:u w:val="single"/>
        </w:rPr>
      </w:pPr>
      <w:r w:rsidRPr="004D692D">
        <w:rPr>
          <w:rFonts w:eastAsia="Calibri" w:cs="Times New Roman"/>
          <w:spacing w:val="-12"/>
          <w:u w:val="single"/>
        </w:rPr>
        <w:t xml:space="preserve"> Бакалаврская </w:t>
      </w:r>
      <w:r w:rsidRPr="004D692D">
        <w:rPr>
          <w:rFonts w:eastAsia="Calibri" w:cs="Times New Roman"/>
          <w:bCs/>
          <w:spacing w:val="-12"/>
          <w:u w:val="single"/>
        </w:rPr>
        <w:t xml:space="preserve">программа </w:t>
      </w:r>
      <w:r w:rsidRPr="004D692D">
        <w:rPr>
          <w:rFonts w:eastAsia="Calibri" w:cs="Times New Roman"/>
          <w:bCs/>
          <w:spacing w:val="-7"/>
          <w:u w:val="single"/>
        </w:rPr>
        <w:t>государственное и муниципальное управление</w:t>
      </w:r>
    </w:p>
    <w:p w:rsidR="009752BC" w:rsidRPr="004D692D" w:rsidRDefault="009752BC" w:rsidP="009752BC">
      <w:pPr>
        <w:ind w:right="-115" w:firstLine="540"/>
        <w:rPr>
          <w:rFonts w:eastAsia="Calibri" w:cs="Times New Roman"/>
        </w:rPr>
      </w:pPr>
    </w:p>
    <w:p w:rsidR="009752BC" w:rsidRPr="004D692D" w:rsidRDefault="009752BC" w:rsidP="009752BC">
      <w:pPr>
        <w:ind w:right="-115" w:firstLine="54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Квалификация (степень) выпускника </w:t>
      </w:r>
      <w:r w:rsidRPr="004D692D">
        <w:rPr>
          <w:rFonts w:eastAsia="Calibri" w:cs="Times New Roman"/>
          <w:u w:val="single"/>
        </w:rPr>
        <w:t>бакалавр</w:t>
      </w:r>
    </w:p>
    <w:p w:rsidR="009752BC" w:rsidRPr="004D692D" w:rsidRDefault="009752BC" w:rsidP="009752BC">
      <w:pPr>
        <w:spacing w:after="0"/>
        <w:ind w:right="-115" w:firstLine="539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Форма обучения </w:t>
      </w:r>
      <w:r w:rsidR="00231FF8" w:rsidRPr="00231FF8">
        <w:rPr>
          <w:rFonts w:eastAsia="Calibri" w:cs="Times New Roman"/>
          <w:u w:val="single"/>
        </w:rPr>
        <w:t>за</w:t>
      </w:r>
      <w:r w:rsidRPr="004D692D">
        <w:rPr>
          <w:rFonts w:eastAsia="Calibri" w:cs="Times New Roman"/>
          <w:u w:val="single"/>
        </w:rPr>
        <w:t>очная</w:t>
      </w:r>
    </w:p>
    <w:p w:rsidR="009752BC" w:rsidRPr="004D692D" w:rsidRDefault="009752BC" w:rsidP="009752BC">
      <w:pPr>
        <w:ind w:right="-115"/>
        <w:jc w:val="center"/>
        <w:rPr>
          <w:rFonts w:eastAsia="Calibri" w:cs="Times New Roman"/>
          <w:sz w:val="16"/>
          <w:szCs w:val="16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231FF8" w:rsidRDefault="009752BC" w:rsidP="009752BC">
      <w:pPr>
        <w:spacing w:after="0"/>
        <w:ind w:right="-115"/>
        <w:jc w:val="center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г. </w:t>
      </w:r>
      <w:proofErr w:type="gramStart"/>
      <w:r w:rsidRPr="004D692D">
        <w:rPr>
          <w:rFonts w:eastAsia="Calibri" w:cs="Times New Roman"/>
        </w:rPr>
        <w:t>Озерск,  20</w:t>
      </w:r>
      <w:r w:rsidR="00231FF8">
        <w:rPr>
          <w:rFonts w:eastAsia="Calibri" w:cs="Times New Roman"/>
        </w:rPr>
        <w:t>21</w:t>
      </w:r>
      <w:proofErr w:type="gramEnd"/>
      <w:r w:rsidRPr="004D692D">
        <w:rPr>
          <w:rFonts w:eastAsia="Calibri" w:cs="Times New Roman"/>
        </w:rPr>
        <w:t>г.</w:t>
      </w:r>
    </w:p>
    <w:p w:rsidR="00231FF8" w:rsidRDefault="00231FF8">
      <w:pPr>
        <w:spacing w:after="160" w:line="259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:rsidR="009752BC" w:rsidRPr="004D692D" w:rsidRDefault="009752BC" w:rsidP="009752BC">
      <w:pPr>
        <w:spacing w:after="0"/>
        <w:ind w:right="-115"/>
        <w:jc w:val="center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ЦЕЛИ ОСВОЕНИЯ УЧЕБНОЙ ДИСЦИПЛИНЫ</w:t>
      </w:r>
    </w:p>
    <w:p w:rsidR="009752BC" w:rsidRPr="004D692D" w:rsidRDefault="009752BC" w:rsidP="009752BC">
      <w:pPr>
        <w:ind w:right="-115" w:firstLine="709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Целями освоения учебной дисциплины «Ценообразование» являются:</w:t>
      </w:r>
    </w:p>
    <w:p w:rsidR="009752BC" w:rsidRPr="004D692D" w:rsidRDefault="009752BC" w:rsidP="009752BC">
      <w:pPr>
        <w:spacing w:after="0"/>
        <w:ind w:right="-113" w:firstLine="709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- обобщение и представление в систематизированном виде наиболее эффективных в современных условиях методов формирования и обоснования цен и их изменений в организации </w:t>
      </w:r>
    </w:p>
    <w:p w:rsidR="009752BC" w:rsidRPr="004D692D" w:rsidRDefault="009752BC" w:rsidP="009752BC">
      <w:pPr>
        <w:spacing w:after="0"/>
        <w:ind w:right="-113" w:firstLine="709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- формирование у студентов представления о месте и роли цен и ценообразования в рыночной экономике, о традиционных и новых подходах и методах ценообразования, о функциях государственных органов в установлении и регулировании цен;</w:t>
      </w:r>
    </w:p>
    <w:p w:rsidR="009752BC" w:rsidRPr="004D692D" w:rsidRDefault="009752BC" w:rsidP="009752BC">
      <w:pPr>
        <w:spacing w:after="0"/>
        <w:ind w:right="-113" w:firstLine="709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- формирование у будущих бакалавров прочных теоретических знаний и практических навыков решения прикладных задач в области ценообразования, умения выбрать ценовую тактику и стратегию предприятия.</w:t>
      </w:r>
    </w:p>
    <w:p w:rsidR="009752BC" w:rsidRPr="004D692D" w:rsidRDefault="009752BC" w:rsidP="009752BC">
      <w:pPr>
        <w:spacing w:after="0"/>
        <w:ind w:right="-113" w:firstLine="709"/>
        <w:jc w:val="both"/>
        <w:rPr>
          <w:rFonts w:eastAsia="Calibri" w:cs="Times New Roman"/>
          <w:lang w:val="x-none"/>
        </w:rPr>
      </w:pPr>
    </w:p>
    <w:p w:rsidR="009752BC" w:rsidRPr="004D692D" w:rsidRDefault="009752BC" w:rsidP="009752BC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МЕСТО УЧЕБН</w:t>
      </w:r>
      <w:r w:rsidR="00846FF7">
        <w:rPr>
          <w:rFonts w:eastAsia="Calibri" w:cs="Times New Roman"/>
        </w:rPr>
        <w:t>ОЙ ДИСЦИПЛИНЫ В СТРУКТУРЕ ООП В</w:t>
      </w:r>
      <w:r w:rsidRPr="004D692D">
        <w:rPr>
          <w:rFonts w:eastAsia="Calibri" w:cs="Times New Roman"/>
        </w:rPr>
        <w:t>О</w:t>
      </w:r>
    </w:p>
    <w:p w:rsidR="009752BC" w:rsidRPr="004D692D" w:rsidRDefault="00846FF7" w:rsidP="009752BC">
      <w:pPr>
        <w:ind w:right="-115"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Дисциплина </w:t>
      </w:r>
      <w:r w:rsidR="009752BC" w:rsidRPr="004D692D">
        <w:rPr>
          <w:rFonts w:eastAsia="Calibri" w:cs="Times New Roman"/>
        </w:rPr>
        <w:t xml:space="preserve">«Ценообразование» входит в </w:t>
      </w:r>
      <w:r>
        <w:rPr>
          <w:rFonts w:eastAsia="Calibri" w:cs="Times New Roman"/>
        </w:rPr>
        <w:t>обще</w:t>
      </w:r>
      <w:r w:rsidR="009752BC" w:rsidRPr="004D692D">
        <w:rPr>
          <w:rFonts w:eastAsia="Calibri" w:cs="Times New Roman"/>
        </w:rPr>
        <w:t xml:space="preserve">профессиональный </w:t>
      </w:r>
      <w:r>
        <w:rPr>
          <w:rFonts w:eastAsia="Calibri" w:cs="Times New Roman"/>
        </w:rPr>
        <w:t>модуль вариативной части дисциплин по выбору</w:t>
      </w:r>
      <w:r w:rsidR="009752BC" w:rsidRPr="004D692D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ООП ВО. В соответствии с </w:t>
      </w:r>
      <w:r w:rsidR="009752BC" w:rsidRPr="004D692D">
        <w:rPr>
          <w:rFonts w:eastAsia="Calibri" w:cs="Times New Roman"/>
        </w:rPr>
        <w:t>ООП</w:t>
      </w:r>
      <w:r>
        <w:rPr>
          <w:rFonts w:eastAsia="Calibri" w:cs="Times New Roman"/>
        </w:rPr>
        <w:t xml:space="preserve"> ВПО по направлению подготовки </w:t>
      </w:r>
      <w:r w:rsidR="009752BC" w:rsidRPr="004D692D">
        <w:rPr>
          <w:rFonts w:eastAsia="Calibri" w:cs="Times New Roman"/>
        </w:rPr>
        <w:t xml:space="preserve">«Менеджмент», общая трудоемкость </w:t>
      </w:r>
      <w:r>
        <w:rPr>
          <w:rFonts w:eastAsia="Calibri" w:cs="Times New Roman"/>
        </w:rPr>
        <w:t>изучаемой дисциплины составляет</w:t>
      </w:r>
      <w:r w:rsidR="009752BC" w:rsidRPr="004D692D">
        <w:rPr>
          <w:rFonts w:eastAsia="Calibri" w:cs="Times New Roman"/>
        </w:rPr>
        <w:t xml:space="preserve"> 180 часов (5 ЗЕТ), из них </w:t>
      </w:r>
      <w:r>
        <w:rPr>
          <w:rFonts w:eastAsia="Calibri" w:cs="Times New Roman"/>
        </w:rPr>
        <w:t>1</w:t>
      </w:r>
      <w:r w:rsidR="009752BC" w:rsidRPr="004D692D">
        <w:rPr>
          <w:rFonts w:eastAsia="Calibri" w:cs="Times New Roman"/>
        </w:rPr>
        <w:t xml:space="preserve">2 часа аудиторных занятий и </w:t>
      </w:r>
      <w:r>
        <w:rPr>
          <w:rFonts w:eastAsia="Calibri" w:cs="Times New Roman"/>
        </w:rPr>
        <w:t>159</w:t>
      </w:r>
      <w:r w:rsidR="009752BC" w:rsidRPr="004D692D">
        <w:rPr>
          <w:rFonts w:eastAsia="Calibri" w:cs="Times New Roman"/>
        </w:rPr>
        <w:t xml:space="preserve"> час</w:t>
      </w:r>
      <w:r>
        <w:rPr>
          <w:rFonts w:eastAsia="Calibri" w:cs="Times New Roman"/>
        </w:rPr>
        <w:t>ов</w:t>
      </w:r>
      <w:r w:rsidR="009752BC" w:rsidRPr="004D692D">
        <w:rPr>
          <w:rFonts w:eastAsia="Calibri" w:cs="Times New Roman"/>
        </w:rPr>
        <w:t xml:space="preserve"> самостоятельной работы.</w:t>
      </w:r>
    </w:p>
    <w:p w:rsidR="00846FF7" w:rsidRPr="00846FF7" w:rsidRDefault="009752BC" w:rsidP="00846FF7">
      <w:pPr>
        <w:numPr>
          <w:ilvl w:val="0"/>
          <w:numId w:val="1"/>
        </w:numPr>
        <w:spacing w:after="0" w:line="360" w:lineRule="auto"/>
        <w:ind w:left="0" w:right="-115" w:firstLine="720"/>
        <w:jc w:val="both"/>
        <w:rPr>
          <w:rFonts w:eastAsia="Calibri" w:cs="Times New Roman"/>
          <w:i/>
        </w:rPr>
      </w:pPr>
      <w:r w:rsidRPr="004D692D">
        <w:rPr>
          <w:rFonts w:eastAsia="Calibri" w:cs="Times New Roman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404AD2" w:rsidRPr="00404AD2" w:rsidRDefault="00404AD2" w:rsidP="00404AD2">
      <w:pPr>
        <w:pStyle w:val="a4"/>
        <w:shd w:val="clear" w:color="auto" w:fill="FFFFFF"/>
        <w:ind w:right="-46"/>
        <w:rPr>
          <w:i/>
          <w:color w:val="000000"/>
          <w:spacing w:val="2"/>
        </w:rPr>
      </w:pPr>
      <w:r w:rsidRPr="00404AD2">
        <w:rPr>
          <w:i/>
          <w:color w:val="000000"/>
          <w:spacing w:val="2"/>
        </w:rPr>
        <w:t>Универсальные компетенции выпускника и индикаторы их достижения</w:t>
      </w:r>
    </w:p>
    <w:p w:rsidR="00404AD2" w:rsidRPr="00404AD2" w:rsidRDefault="00404AD2" w:rsidP="00404AD2">
      <w:pPr>
        <w:pStyle w:val="a4"/>
        <w:shd w:val="clear" w:color="auto" w:fill="FFFFFF"/>
        <w:ind w:right="-46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887"/>
      </w:tblGrid>
      <w:tr w:rsidR="00404AD2" w:rsidRPr="00C000C6" w:rsidTr="00575DB3">
        <w:tc>
          <w:tcPr>
            <w:tcW w:w="1315" w:type="pct"/>
            <w:shd w:val="clear" w:color="auto" w:fill="auto"/>
            <w:vAlign w:val="center"/>
          </w:tcPr>
          <w:p w:rsidR="00404AD2" w:rsidRPr="00C000C6" w:rsidRDefault="00404AD2" w:rsidP="00404AD2">
            <w:pPr>
              <w:spacing w:after="0"/>
              <w:jc w:val="both"/>
            </w:pPr>
            <w:r>
              <w:t>УК-10 Способен принимать обоснованные экономические решения в различных областях</w:t>
            </w:r>
            <w:r>
              <w:t xml:space="preserve"> </w:t>
            </w:r>
            <w:r>
              <w:t>жизнедеятельности</w:t>
            </w:r>
          </w:p>
        </w:tc>
        <w:tc>
          <w:tcPr>
            <w:tcW w:w="3685" w:type="pct"/>
            <w:shd w:val="clear" w:color="auto" w:fill="auto"/>
          </w:tcPr>
          <w:p w:rsidR="00404AD2" w:rsidRDefault="00404AD2" w:rsidP="00404AD2">
            <w:pPr>
              <w:spacing w:after="0"/>
              <w:jc w:val="both"/>
            </w:pPr>
            <w:r>
              <w:t xml:space="preserve">З-УК-10 Знать: основные документы, регламентирующие финансовую грамотность в профессиональной деятельности; источники финансирования профессиональной деятельности; принципы планирования экономической деятельности; критерии оценки затрат и обоснованности экономических решений </w:t>
            </w:r>
          </w:p>
          <w:p w:rsidR="00404AD2" w:rsidRDefault="00404AD2" w:rsidP="00404AD2">
            <w:pPr>
              <w:spacing w:after="0"/>
              <w:jc w:val="both"/>
            </w:pPr>
            <w:r>
              <w:t xml:space="preserve">У-УК-10 Уметь: обосновывать принятие экономических решений в различных областях жизнедеятельности на основе учета факторов эффективности; планировать деятельность с учетом экономически оправданные затрат, направленных на достижение результата </w:t>
            </w:r>
          </w:p>
          <w:p w:rsidR="00404AD2" w:rsidRPr="00C000C6" w:rsidRDefault="00404AD2" w:rsidP="00404AD2">
            <w:pPr>
              <w:spacing w:after="0"/>
              <w:jc w:val="both"/>
            </w:pPr>
            <w:r>
              <w:t>В-УК-10 Владеть: методикой анализа, расчета и оценки экономической целесообразности планируемой деятельности (проекта), его финансирования из внебюджетных и бюджетных источников</w:t>
            </w:r>
          </w:p>
        </w:tc>
      </w:tr>
    </w:tbl>
    <w:p w:rsidR="00404AD2" w:rsidRPr="00404AD2" w:rsidRDefault="00404AD2" w:rsidP="00404AD2">
      <w:pPr>
        <w:pStyle w:val="a4"/>
        <w:rPr>
          <w:i/>
        </w:rPr>
      </w:pPr>
    </w:p>
    <w:p w:rsidR="00404AD2" w:rsidRPr="00404AD2" w:rsidRDefault="00404AD2" w:rsidP="00404AD2">
      <w:pPr>
        <w:pStyle w:val="a4"/>
        <w:rPr>
          <w:i/>
        </w:rPr>
      </w:pPr>
      <w:r w:rsidRPr="00404AD2">
        <w:rPr>
          <w:i/>
        </w:rPr>
        <w:t>Обязательные профессиональные компетенции выпускника и индикаторы их достижения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871"/>
        <w:gridCol w:w="3119"/>
        <w:gridCol w:w="2976"/>
      </w:tblGrid>
      <w:tr w:rsidR="00404AD2" w:rsidRPr="00D37249" w:rsidTr="00404AD2">
        <w:tc>
          <w:tcPr>
            <w:tcW w:w="1702" w:type="dxa"/>
            <w:shd w:val="clear" w:color="auto" w:fill="auto"/>
            <w:vAlign w:val="center"/>
          </w:tcPr>
          <w:p w:rsidR="00404AD2" w:rsidRPr="00D37249" w:rsidRDefault="00404AD2" w:rsidP="00404AD2">
            <w:pPr>
              <w:spacing w:after="0"/>
              <w:ind w:right="-1"/>
              <w:jc w:val="center"/>
            </w:pPr>
            <w:r w:rsidRPr="00D37249">
              <w:t>Задача ПД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404AD2" w:rsidRPr="00D37249" w:rsidRDefault="00404AD2" w:rsidP="00404AD2">
            <w:pPr>
              <w:spacing w:after="0"/>
              <w:ind w:right="-1"/>
              <w:jc w:val="center"/>
            </w:pPr>
            <w:r w:rsidRPr="00D37249">
              <w:t>Объект или область знания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404AD2" w:rsidRPr="00D37249" w:rsidRDefault="00404AD2" w:rsidP="00404AD2">
            <w:pPr>
              <w:spacing w:after="0"/>
              <w:ind w:right="-1"/>
              <w:jc w:val="center"/>
            </w:pPr>
            <w:r w:rsidRPr="00D37249">
              <w:t>Код и наименование ПК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04AD2" w:rsidRPr="00D37249" w:rsidRDefault="00404AD2" w:rsidP="00404AD2">
            <w:pPr>
              <w:spacing w:after="0"/>
              <w:ind w:right="-1"/>
              <w:jc w:val="center"/>
            </w:pPr>
            <w:r w:rsidRPr="00D37249">
              <w:t>Код и наименование индикатора достижения ПК</w:t>
            </w:r>
          </w:p>
        </w:tc>
      </w:tr>
      <w:tr w:rsidR="00404AD2" w:rsidRPr="00D37249" w:rsidTr="00404AD2">
        <w:tc>
          <w:tcPr>
            <w:tcW w:w="9668" w:type="dxa"/>
            <w:gridSpan w:val="4"/>
            <w:shd w:val="clear" w:color="auto" w:fill="auto"/>
          </w:tcPr>
          <w:p w:rsidR="00404AD2" w:rsidRPr="00D37249" w:rsidRDefault="00404AD2" w:rsidP="00404AD2">
            <w:pPr>
              <w:spacing w:after="0"/>
              <w:ind w:right="-1"/>
              <w:jc w:val="center"/>
            </w:pPr>
            <w:r w:rsidRPr="00D37249">
              <w:t>Тип задачи профессиональной деятельности: информационно-аналитический</w:t>
            </w:r>
          </w:p>
        </w:tc>
      </w:tr>
      <w:tr w:rsidR="00404AD2" w:rsidRPr="00D37249" w:rsidTr="00404AD2">
        <w:tc>
          <w:tcPr>
            <w:tcW w:w="1702" w:type="dxa"/>
            <w:shd w:val="clear" w:color="auto" w:fill="auto"/>
          </w:tcPr>
          <w:p w:rsidR="00404AD2" w:rsidRPr="00D37249" w:rsidRDefault="00404AD2" w:rsidP="00404AD2">
            <w:pPr>
              <w:spacing w:after="0"/>
            </w:pPr>
            <w:r>
              <w:t xml:space="preserve">Разработка и реализация бизнес-планов создания нового бизнеса </w:t>
            </w:r>
          </w:p>
        </w:tc>
        <w:tc>
          <w:tcPr>
            <w:tcW w:w="1871" w:type="dxa"/>
            <w:shd w:val="clear" w:color="auto" w:fill="auto"/>
          </w:tcPr>
          <w:p w:rsidR="00404AD2" w:rsidRPr="00D37249" w:rsidRDefault="00404AD2" w:rsidP="00404AD2">
            <w:pPr>
              <w:spacing w:after="0"/>
            </w:pPr>
            <w:r>
              <w:t>Процессы реализации управленческих решений в органи</w:t>
            </w:r>
            <w:r>
              <w:t>зациях различных организационно-</w:t>
            </w:r>
            <w:r>
              <w:t>правовых фор</w:t>
            </w:r>
            <w:r>
              <w:t>м</w:t>
            </w:r>
          </w:p>
        </w:tc>
        <w:tc>
          <w:tcPr>
            <w:tcW w:w="3119" w:type="dxa"/>
            <w:shd w:val="clear" w:color="auto" w:fill="auto"/>
          </w:tcPr>
          <w:p w:rsidR="00404AD2" w:rsidRPr="00D37249" w:rsidRDefault="00404AD2" w:rsidP="00404AD2">
            <w:pPr>
              <w:spacing w:after="0"/>
              <w:ind w:right="-1"/>
            </w:pPr>
            <w:r>
              <w:t>ПК-7 Способен оценивать экономические и социальные условия осуществления предпринимательской деятельности, выявлять новые рыночные возможности и формировать новые бизнес-модели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04AD2" w:rsidRDefault="00404AD2" w:rsidP="00404AD2">
            <w:pPr>
              <w:spacing w:after="0"/>
              <w:ind w:right="-1"/>
            </w:pPr>
            <w:r>
              <w:t xml:space="preserve">З-ПК-7 Знать: методы оценки бизнес-среды организации </w:t>
            </w:r>
          </w:p>
          <w:p w:rsidR="00404AD2" w:rsidRDefault="00404AD2" w:rsidP="00404AD2">
            <w:pPr>
              <w:spacing w:after="0"/>
              <w:ind w:right="-1"/>
            </w:pPr>
            <w:proofErr w:type="gramStart"/>
            <w:r>
              <w:t>У-ПК</w:t>
            </w:r>
            <w:proofErr w:type="gramEnd"/>
            <w:r>
              <w:t xml:space="preserve">-7 Уметь: анализировать окружающую среду организации </w:t>
            </w:r>
          </w:p>
          <w:p w:rsidR="00404AD2" w:rsidRPr="00D37249" w:rsidRDefault="00404AD2" w:rsidP="00404AD2">
            <w:pPr>
              <w:spacing w:after="0"/>
              <w:ind w:right="-1"/>
            </w:pPr>
            <w:r>
              <w:t>В-ПК-7 Владеть:</w:t>
            </w:r>
            <w:r>
              <w:t xml:space="preserve"> методами формулирования бизнес-</w:t>
            </w:r>
            <w:r>
              <w:t xml:space="preserve">идеи, навыками разработки маркетингового и </w:t>
            </w:r>
            <w:r>
              <w:lastRenderedPageBreak/>
              <w:t>финансового плана развития бизнеса</w:t>
            </w:r>
          </w:p>
        </w:tc>
      </w:tr>
    </w:tbl>
    <w:p w:rsidR="009752BC" w:rsidRPr="004D692D" w:rsidRDefault="009752BC" w:rsidP="00846FF7">
      <w:pPr>
        <w:spacing w:after="0" w:line="360" w:lineRule="auto"/>
        <w:ind w:right="-115"/>
        <w:jc w:val="both"/>
        <w:rPr>
          <w:rFonts w:eastAsia="Calibri" w:cs="Times New Roman"/>
          <w:i/>
        </w:rPr>
      </w:pPr>
      <w:r w:rsidRPr="004D692D">
        <w:rPr>
          <w:rFonts w:eastAsia="Calibri" w:cs="Times New Roman"/>
        </w:rPr>
        <w:lastRenderedPageBreak/>
        <w:t xml:space="preserve"> </w:t>
      </w:r>
    </w:p>
    <w:p w:rsidR="009752BC" w:rsidRPr="004D692D" w:rsidRDefault="009752BC" w:rsidP="00404AD2">
      <w:pPr>
        <w:numPr>
          <w:ilvl w:val="0"/>
          <w:numId w:val="1"/>
        </w:numPr>
        <w:tabs>
          <w:tab w:val="clear" w:pos="720"/>
          <w:tab w:val="num" w:pos="993"/>
        </w:tabs>
        <w:spacing w:after="0" w:line="360" w:lineRule="auto"/>
        <w:ind w:right="-115" w:hanging="153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СТРУКТУРА И СОДЕРЖАНИЕ УЧЕБНОЙ ДИСЦИПЛИНЫ </w:t>
      </w:r>
    </w:p>
    <w:p w:rsidR="009752BC" w:rsidRPr="004D692D" w:rsidRDefault="009752BC" w:rsidP="009752BC">
      <w:pPr>
        <w:ind w:firstLine="709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Общая труд</w:t>
      </w:r>
      <w:r w:rsidR="00404AD2">
        <w:rPr>
          <w:rFonts w:eastAsia="Calibri" w:cs="Times New Roman"/>
        </w:rPr>
        <w:t xml:space="preserve">оемкость дисциплины составляет </w:t>
      </w:r>
      <w:r w:rsidRPr="004D692D">
        <w:rPr>
          <w:rFonts w:eastAsia="Calibri" w:cs="Times New Roman"/>
        </w:rPr>
        <w:t>180 часов.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10"/>
        <w:gridCol w:w="992"/>
        <w:gridCol w:w="1134"/>
        <w:gridCol w:w="850"/>
        <w:gridCol w:w="1276"/>
        <w:gridCol w:w="1134"/>
        <w:gridCol w:w="1134"/>
      </w:tblGrid>
      <w:tr w:rsidR="00404AD2" w:rsidRPr="004D692D" w:rsidTr="00D336CE">
        <w:trPr>
          <w:cantSplit/>
          <w:trHeight w:val="607"/>
        </w:trPr>
        <w:tc>
          <w:tcPr>
            <w:tcW w:w="534" w:type="dxa"/>
            <w:vMerge w:val="restart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№ п/п</w:t>
            </w:r>
          </w:p>
        </w:tc>
        <w:tc>
          <w:tcPr>
            <w:tcW w:w="2410" w:type="dxa"/>
            <w:vMerge w:val="restart"/>
          </w:tcPr>
          <w:p w:rsidR="00404AD2" w:rsidRPr="004D692D" w:rsidRDefault="00404AD2" w:rsidP="00575DB3">
            <w:pPr>
              <w:spacing w:after="0"/>
              <w:ind w:left="113" w:right="113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2976" w:type="dxa"/>
            <w:gridSpan w:val="3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Текущий контроль успеваемости</w:t>
            </w:r>
            <w:r w:rsidRPr="004D692D">
              <w:rPr>
                <w:rFonts w:eastAsia="Calibri" w:cs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  <w:vMerge w:val="restart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404AD2" w:rsidRPr="004D692D" w:rsidTr="00D336CE">
        <w:trPr>
          <w:trHeight w:val="469"/>
        </w:trPr>
        <w:tc>
          <w:tcPr>
            <w:tcW w:w="534" w:type="dxa"/>
            <w:vMerge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Лекции</w:t>
            </w:r>
          </w:p>
        </w:tc>
        <w:tc>
          <w:tcPr>
            <w:tcW w:w="1134" w:type="dxa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4D692D">
              <w:rPr>
                <w:rFonts w:eastAsia="Calibri" w:cs="Times New Roman"/>
                <w:sz w:val="20"/>
                <w:szCs w:val="20"/>
              </w:rPr>
              <w:t>Практ</w:t>
            </w:r>
            <w:proofErr w:type="spellEnd"/>
            <w:r w:rsidRPr="004D692D">
              <w:rPr>
                <w:rFonts w:eastAsia="Calibri" w:cs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850" w:type="dxa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Лаб. работы</w:t>
            </w:r>
          </w:p>
        </w:tc>
        <w:tc>
          <w:tcPr>
            <w:tcW w:w="1276" w:type="dxa"/>
            <w:vMerge/>
          </w:tcPr>
          <w:p w:rsidR="00404AD2" w:rsidRPr="004D692D" w:rsidRDefault="00404AD2" w:rsidP="00575DB3">
            <w:pPr>
              <w:spacing w:after="0"/>
              <w:ind w:right="-115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4AD2" w:rsidRPr="004D692D" w:rsidRDefault="00404AD2" w:rsidP="00575DB3">
            <w:pPr>
              <w:spacing w:after="0"/>
              <w:ind w:right="-115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4AD2" w:rsidRPr="004D692D" w:rsidRDefault="00404AD2" w:rsidP="00575DB3">
            <w:pPr>
              <w:spacing w:after="0"/>
              <w:ind w:right="-115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752BC" w:rsidRPr="004D692D" w:rsidTr="00575DB3">
        <w:trPr>
          <w:cantSplit/>
          <w:trHeight w:val="272"/>
        </w:trPr>
        <w:tc>
          <w:tcPr>
            <w:tcW w:w="9464" w:type="dxa"/>
            <w:gridSpan w:val="8"/>
          </w:tcPr>
          <w:p w:rsidR="009752BC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 курс (</w:t>
            </w:r>
            <w:r w:rsidR="009752BC" w:rsidRPr="004D692D">
              <w:rPr>
                <w:rFonts w:eastAsia="Calibri" w:cs="Times New Roman"/>
                <w:sz w:val="20"/>
                <w:szCs w:val="20"/>
              </w:rPr>
              <w:t>5 семестр</w:t>
            </w:r>
            <w:r>
              <w:rPr>
                <w:rFonts w:eastAsia="Calibri" w:cs="Times New Roman"/>
                <w:sz w:val="20"/>
                <w:szCs w:val="20"/>
              </w:rPr>
              <w:t>)</w:t>
            </w:r>
          </w:p>
        </w:tc>
      </w:tr>
      <w:tr w:rsidR="00404AD2" w:rsidRPr="004D692D" w:rsidTr="002A7C1B">
        <w:trPr>
          <w:trHeight w:val="593"/>
        </w:trPr>
        <w:tc>
          <w:tcPr>
            <w:tcW w:w="534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404AD2" w:rsidRPr="004D692D" w:rsidRDefault="00404AD2" w:rsidP="002A7C1B">
            <w:pPr>
              <w:spacing w:after="0"/>
              <w:ind w:right="-115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Цена как экономическая категория</w:t>
            </w:r>
            <w:r w:rsidR="002A7C1B">
              <w:rPr>
                <w:rFonts w:eastAsia="Calibri" w:cs="Times New Roman"/>
                <w:iCs/>
                <w:spacing w:val="2"/>
                <w:sz w:val="20"/>
                <w:szCs w:val="20"/>
              </w:rPr>
              <w:t>.</w:t>
            </w:r>
            <w:r w:rsidR="002A7C1B"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 xml:space="preserve"> </w:t>
            </w:r>
            <w:r w:rsidR="002A7C1B"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Классификация цен и их система</w:t>
            </w:r>
          </w:p>
        </w:tc>
        <w:tc>
          <w:tcPr>
            <w:tcW w:w="992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04AD2" w:rsidRPr="004D692D" w:rsidTr="00F1356E">
        <w:tc>
          <w:tcPr>
            <w:tcW w:w="5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404AD2" w:rsidRPr="004D692D" w:rsidRDefault="00404AD2" w:rsidP="002A7C1B">
            <w:pPr>
              <w:spacing w:after="0"/>
              <w:ind w:right="-115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Ценообразование и характеристики рынка. Методы ценообразования</w:t>
            </w:r>
          </w:p>
        </w:tc>
        <w:tc>
          <w:tcPr>
            <w:tcW w:w="992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04AD2" w:rsidRPr="004D692D" w:rsidTr="002A6833">
        <w:tc>
          <w:tcPr>
            <w:tcW w:w="5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404AD2" w:rsidRPr="004D692D" w:rsidRDefault="00404AD2" w:rsidP="002A7C1B">
            <w:pPr>
              <w:spacing w:after="0"/>
              <w:ind w:right="-115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Издержки и прибыль, их роль в формировании цен</w:t>
            </w:r>
          </w:p>
        </w:tc>
        <w:tc>
          <w:tcPr>
            <w:tcW w:w="992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04AD2" w:rsidRPr="004D692D" w:rsidRDefault="00404AD2" w:rsidP="002A7C1B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 xml:space="preserve">КР текущая </w:t>
            </w: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</w:tr>
      <w:tr w:rsidR="00404AD2" w:rsidRPr="004D692D" w:rsidTr="00823634">
        <w:tc>
          <w:tcPr>
            <w:tcW w:w="5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404AD2" w:rsidRPr="004D692D" w:rsidRDefault="00404AD2" w:rsidP="002A7C1B">
            <w:pPr>
              <w:spacing w:after="0"/>
              <w:ind w:right="-115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Ценовая политика организации в условиях рынка</w:t>
            </w:r>
            <w:r w:rsidR="002A7C1B"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 xml:space="preserve"> </w:t>
            </w:r>
            <w:proofErr w:type="spellStart"/>
            <w:r w:rsidR="002A7C1B"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Ценообразующие</w:t>
            </w:r>
            <w:proofErr w:type="spellEnd"/>
            <w:r w:rsidR="002A7C1B"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 xml:space="preserve"> факторы</w:t>
            </w:r>
          </w:p>
        </w:tc>
        <w:tc>
          <w:tcPr>
            <w:tcW w:w="992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04AD2" w:rsidRPr="004D692D" w:rsidTr="00AA2A8B">
        <w:tc>
          <w:tcPr>
            <w:tcW w:w="5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404AD2" w:rsidRPr="004D692D" w:rsidRDefault="00404AD2" w:rsidP="002A7C1B">
            <w:pPr>
              <w:spacing w:after="0"/>
              <w:ind w:right="-115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Государственное регулирование цен в условиях рыночных отношений</w:t>
            </w:r>
            <w:r w:rsidR="002A7C1B">
              <w:rPr>
                <w:rFonts w:eastAsia="Calibri" w:cs="Times New Roman"/>
                <w:iCs/>
                <w:spacing w:val="2"/>
                <w:sz w:val="20"/>
                <w:szCs w:val="20"/>
              </w:rPr>
              <w:t xml:space="preserve">. </w:t>
            </w:r>
            <w:r w:rsidR="002A7C1B"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Взаимодействие цен и финансово-кредитной системы</w:t>
            </w:r>
          </w:p>
        </w:tc>
        <w:tc>
          <w:tcPr>
            <w:tcW w:w="992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04AD2" w:rsidRPr="004D692D" w:rsidRDefault="00404AD2" w:rsidP="002A7C1B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 xml:space="preserve">1 ДЗ </w:t>
            </w: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15</w:t>
            </w:r>
          </w:p>
        </w:tc>
      </w:tr>
      <w:tr w:rsidR="00404AD2" w:rsidRPr="004D692D" w:rsidTr="00EA055E">
        <w:tc>
          <w:tcPr>
            <w:tcW w:w="5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404AD2" w:rsidRPr="004D692D" w:rsidRDefault="00404AD2" w:rsidP="002A7C1B">
            <w:pPr>
              <w:spacing w:after="0"/>
              <w:ind w:right="-115"/>
              <w:rPr>
                <w:rFonts w:eastAsia="Calibri" w:cs="Times New Roman"/>
                <w:iCs/>
                <w:spacing w:val="2"/>
                <w:sz w:val="20"/>
                <w:szCs w:val="20"/>
              </w:rPr>
            </w:pPr>
            <w:r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Ценообразование и</w:t>
            </w:r>
          </w:p>
          <w:p w:rsidR="00404AD2" w:rsidRPr="004D692D" w:rsidRDefault="00404AD2" w:rsidP="002A7C1B">
            <w:pPr>
              <w:spacing w:after="0"/>
              <w:ind w:right="-115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iCs/>
                <w:spacing w:val="2"/>
                <w:sz w:val="20"/>
                <w:szCs w:val="20"/>
              </w:rPr>
              <w:t>инфляция</w:t>
            </w:r>
          </w:p>
        </w:tc>
        <w:tc>
          <w:tcPr>
            <w:tcW w:w="992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04AD2" w:rsidRPr="004D692D" w:rsidRDefault="00404AD2" w:rsidP="002A7C1B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 xml:space="preserve">КР итоговая </w:t>
            </w:r>
          </w:p>
        </w:tc>
        <w:tc>
          <w:tcPr>
            <w:tcW w:w="1134" w:type="dxa"/>
            <w:vAlign w:val="center"/>
          </w:tcPr>
          <w:p w:rsidR="00404AD2" w:rsidRPr="004D692D" w:rsidRDefault="002A7C1B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vAlign w:val="center"/>
          </w:tcPr>
          <w:p w:rsidR="00404AD2" w:rsidRPr="004D692D" w:rsidRDefault="00404AD2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20</w:t>
            </w:r>
          </w:p>
        </w:tc>
      </w:tr>
      <w:tr w:rsidR="009752BC" w:rsidRPr="004D692D" w:rsidTr="00575DB3">
        <w:tc>
          <w:tcPr>
            <w:tcW w:w="534" w:type="dxa"/>
          </w:tcPr>
          <w:p w:rsidR="009752BC" w:rsidRPr="004D692D" w:rsidRDefault="009752BC" w:rsidP="00575DB3">
            <w:pPr>
              <w:spacing w:after="0"/>
              <w:ind w:right="-115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6"/>
          </w:tcPr>
          <w:p w:rsidR="009752BC" w:rsidRPr="004D692D" w:rsidRDefault="009752BC" w:rsidP="00575DB3">
            <w:pPr>
              <w:spacing w:after="0"/>
              <w:ind w:right="-115"/>
              <w:jc w:val="both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Экзамен</w:t>
            </w:r>
          </w:p>
        </w:tc>
        <w:tc>
          <w:tcPr>
            <w:tcW w:w="1134" w:type="dxa"/>
          </w:tcPr>
          <w:p w:rsidR="009752BC" w:rsidRPr="004D692D" w:rsidRDefault="009752BC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50</w:t>
            </w:r>
          </w:p>
        </w:tc>
      </w:tr>
      <w:tr w:rsidR="009752BC" w:rsidRPr="004D692D" w:rsidTr="00575DB3">
        <w:tc>
          <w:tcPr>
            <w:tcW w:w="534" w:type="dxa"/>
          </w:tcPr>
          <w:p w:rsidR="009752BC" w:rsidRPr="004D692D" w:rsidRDefault="009752BC" w:rsidP="00575DB3">
            <w:pPr>
              <w:spacing w:after="0"/>
              <w:ind w:right="-115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6"/>
          </w:tcPr>
          <w:p w:rsidR="009752BC" w:rsidRPr="004D692D" w:rsidRDefault="009752BC" w:rsidP="00404AD2">
            <w:pPr>
              <w:spacing w:after="0"/>
              <w:ind w:right="-115"/>
              <w:jc w:val="both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9752BC" w:rsidRPr="004D692D" w:rsidRDefault="009752BC" w:rsidP="00575DB3">
            <w:pPr>
              <w:spacing w:after="0"/>
              <w:ind w:right="-115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4D692D">
              <w:rPr>
                <w:rFonts w:eastAsia="Calibri" w:cs="Times New Roman"/>
                <w:sz w:val="20"/>
                <w:szCs w:val="20"/>
              </w:rPr>
              <w:t>100</w:t>
            </w:r>
          </w:p>
        </w:tc>
      </w:tr>
    </w:tbl>
    <w:p w:rsidR="009752BC" w:rsidRDefault="009752BC" w:rsidP="009752BC">
      <w:pPr>
        <w:ind w:left="720"/>
        <w:jc w:val="both"/>
        <w:rPr>
          <w:rFonts w:eastAsia="Calibri" w:cs="Times New Roman"/>
        </w:rPr>
      </w:pPr>
    </w:p>
    <w:p w:rsidR="009534E6" w:rsidRPr="009534E6" w:rsidRDefault="009534E6" w:rsidP="009534E6">
      <w:pPr>
        <w:spacing w:after="0"/>
        <w:ind w:firstLine="567"/>
      </w:pPr>
      <w:r w:rsidRPr="009534E6">
        <w:t xml:space="preserve">Содержание </w:t>
      </w:r>
      <w:r w:rsidRPr="009534E6">
        <w:t>лекций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Условия и факторы рыночного ценообразования: значение ценовой политики для фирмы; факторы изменения условий ценообразования; понятие цены с позиции потребителя.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Этапы и организация работы по установлению цен. Виды цен.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Особенности функциональных зависимостей в ценообразовании. Основные закономерности ценообразования: взаимосвязь цены и спроса; рыночные закономерности через функции «цена–сбыт» и коэффициенты эластичности.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Учет потребительского поведения в ценообразовании: ценовое ощущение; интерес к ценам; восприятие цены.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Разработка ценовой стратегии: виды стратегий; соотношение «цена–качество»; определение целей ценовой политики; оценка спроса; оценка издержек.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Стратегии ценообразования на различных фазах жизненного цикла товаров и рынков.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Выбор метода ценообразования: затратные, нормативно–параметрические, рыночные методы. Ценовая тактика: приспособление цен к конъюнктурным колебаниям; ценовые приспособления; трансфертное ценообразование.</w:t>
      </w:r>
    </w:p>
    <w:p w:rsidR="009534E6" w:rsidRDefault="009534E6" w:rsidP="009534E6">
      <w:pPr>
        <w:spacing w:after="0"/>
        <w:ind w:firstLine="567"/>
        <w:rPr>
          <w:b/>
        </w:rPr>
      </w:pPr>
    </w:p>
    <w:p w:rsidR="009534E6" w:rsidRPr="009534E6" w:rsidRDefault="009534E6" w:rsidP="009534E6">
      <w:pPr>
        <w:spacing w:after="0"/>
        <w:ind w:firstLine="567"/>
        <w:rPr>
          <w:b/>
        </w:rPr>
      </w:pPr>
      <w:r>
        <w:rPr>
          <w:b/>
        </w:rPr>
        <w:t>Темы п</w:t>
      </w:r>
      <w:r w:rsidRPr="009534E6">
        <w:rPr>
          <w:b/>
        </w:rPr>
        <w:t>рактически</w:t>
      </w:r>
      <w:r>
        <w:rPr>
          <w:b/>
        </w:rPr>
        <w:t>х</w:t>
      </w:r>
      <w:r w:rsidRPr="009534E6">
        <w:rPr>
          <w:b/>
        </w:rPr>
        <w:t xml:space="preserve"> занятий</w:t>
      </w:r>
    </w:p>
    <w:p w:rsidR="009534E6" w:rsidRPr="009534E6" w:rsidRDefault="009534E6" w:rsidP="009534E6">
      <w:pPr>
        <w:spacing w:after="0"/>
        <w:ind w:firstLine="567"/>
        <w:jc w:val="both"/>
        <w:rPr>
          <w:b/>
        </w:rPr>
      </w:pPr>
      <w:r w:rsidRPr="009534E6">
        <w:t>Количественный анализ вариантов ценовых решений.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lastRenderedPageBreak/>
        <w:t>Анализ экономической приемлемости цен. Комплексный анализ условий безубыточности ценовых решений.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 xml:space="preserve">Структура цены. Расчет элементов структуры цены на всех этапах движения товара. 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Обоснованный расчет издержек и рентабельности для затратного ценообразования.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Формирование цен с учетом конкуренции.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Взаимодействие цены, спроса и предложения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Концепция жизненного цикла товара и ее значение для ценообразования.</w:t>
      </w:r>
    </w:p>
    <w:p w:rsidR="009534E6" w:rsidRPr="009534E6" w:rsidRDefault="009534E6" w:rsidP="009534E6">
      <w:pPr>
        <w:pStyle w:val="2"/>
        <w:spacing w:after="0" w:line="240" w:lineRule="auto"/>
        <w:ind w:firstLine="567"/>
        <w:rPr>
          <w:b/>
          <w:bCs/>
          <w:sz w:val="22"/>
          <w:szCs w:val="22"/>
        </w:rPr>
      </w:pPr>
      <w:r w:rsidRPr="009534E6">
        <w:rPr>
          <w:sz w:val="22"/>
          <w:szCs w:val="22"/>
        </w:rPr>
        <w:t>Основные закономерности ценообразования: взаимосвязь цены и спроса; рыночные закономерности через функции «цена–сбыт» и коэффициенты эластичности.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>Итоговая контрольная работа.</w:t>
      </w:r>
    </w:p>
    <w:p w:rsidR="009534E6" w:rsidRPr="009534E6" w:rsidRDefault="009534E6" w:rsidP="009534E6">
      <w:pPr>
        <w:spacing w:after="0"/>
        <w:ind w:firstLine="567"/>
        <w:jc w:val="both"/>
      </w:pPr>
      <w:r w:rsidRPr="009534E6">
        <w:t xml:space="preserve">Отраслевые особенности ценообразования: установление цен на продукцию </w:t>
      </w:r>
      <w:proofErr w:type="spellStart"/>
      <w:r w:rsidRPr="009534E6">
        <w:t>производственно</w:t>
      </w:r>
      <w:proofErr w:type="spellEnd"/>
      <w:r w:rsidRPr="009534E6">
        <w:t>–</w:t>
      </w:r>
      <w:bookmarkStart w:id="0" w:name="_GoBack"/>
      <w:bookmarkEnd w:id="0"/>
      <w:r w:rsidRPr="009534E6">
        <w:t>технического назначения и на потребительские товары и услуги.</w:t>
      </w:r>
    </w:p>
    <w:p w:rsidR="009534E6" w:rsidRPr="004D692D" w:rsidRDefault="009534E6" w:rsidP="009752BC">
      <w:pPr>
        <w:ind w:left="720"/>
        <w:jc w:val="both"/>
        <w:rPr>
          <w:rFonts w:eastAsia="Calibri" w:cs="Times New Roman"/>
        </w:rPr>
      </w:pPr>
    </w:p>
    <w:p w:rsidR="009752BC" w:rsidRPr="004D692D" w:rsidRDefault="009752BC" w:rsidP="009752BC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ОБРАЗОВАТЕЛЬНЫЕ ТЕХНОЛОГИИ</w:t>
      </w:r>
    </w:p>
    <w:p w:rsidR="009752BC" w:rsidRPr="004D692D" w:rsidRDefault="009752BC" w:rsidP="009752BC">
      <w:pPr>
        <w:spacing w:after="0" w:line="360" w:lineRule="auto"/>
        <w:ind w:right="-115" w:firstLine="567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В рамк</w:t>
      </w:r>
      <w:r w:rsidR="002A7C1B">
        <w:rPr>
          <w:rFonts w:eastAsia="Calibri" w:cs="Times New Roman"/>
        </w:rPr>
        <w:t>ах дисциплины «Ценообразование»</w:t>
      </w:r>
      <w:r w:rsidRPr="004D692D">
        <w:rPr>
          <w:rFonts w:eastAsia="Calibri" w:cs="Times New Roman"/>
        </w:rPr>
        <w:t xml:space="preserve"> широко используются вычислительная техника (MS </w:t>
      </w:r>
      <w:proofErr w:type="spellStart"/>
      <w:r w:rsidRPr="004D692D">
        <w:rPr>
          <w:rFonts w:eastAsia="Calibri" w:cs="Times New Roman"/>
        </w:rPr>
        <w:t>Exel</w:t>
      </w:r>
      <w:proofErr w:type="spellEnd"/>
      <w:r w:rsidRPr="004D692D">
        <w:rPr>
          <w:rFonts w:eastAsia="Calibri" w:cs="Times New Roman"/>
        </w:rPr>
        <w:t xml:space="preserve">) </w:t>
      </w:r>
      <w:r w:rsidR="002A7C1B" w:rsidRPr="004D692D">
        <w:rPr>
          <w:rFonts w:eastAsia="Calibri" w:cs="Times New Roman"/>
        </w:rPr>
        <w:t>информационные</w:t>
      </w:r>
      <w:r w:rsidRPr="004D692D">
        <w:rPr>
          <w:rFonts w:eastAsia="Calibri" w:cs="Times New Roman"/>
        </w:rPr>
        <w:t xml:space="preserve"> правовые системы («Гарант», «Консультант – плюс»).</w:t>
      </w:r>
    </w:p>
    <w:p w:rsidR="009752BC" w:rsidRPr="004D692D" w:rsidRDefault="009752BC" w:rsidP="009752BC">
      <w:pPr>
        <w:spacing w:after="0" w:line="360" w:lineRule="auto"/>
        <w:ind w:right="-115" w:firstLine="567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Студенты могут воспользоваться методическим кабинетом. Материально-техническое оснащение</w:t>
      </w:r>
      <w:r w:rsidR="002A7C1B">
        <w:rPr>
          <w:rFonts w:eastAsia="Calibri" w:cs="Times New Roman"/>
        </w:rPr>
        <w:t xml:space="preserve"> кабинета включает компьютеры с</w:t>
      </w:r>
      <w:r w:rsidRPr="004D692D">
        <w:rPr>
          <w:rFonts w:eastAsia="Calibri" w:cs="Times New Roman"/>
        </w:rPr>
        <w:t xml:space="preserve"> выходом в Интернет и установленной информационно правовой системой «Консультант – плюс», имеется широкий выбор современной справочной, учебной, методической литературы, компьютерные учебники и программы</w:t>
      </w:r>
    </w:p>
    <w:p w:rsidR="009752BC" w:rsidRPr="004D692D" w:rsidRDefault="009752BC" w:rsidP="009752BC">
      <w:pPr>
        <w:spacing w:after="0"/>
        <w:ind w:firstLine="709"/>
        <w:jc w:val="both"/>
        <w:rPr>
          <w:rFonts w:eastAsia="Calibri" w:cs="Times New Roman"/>
        </w:rPr>
      </w:pPr>
    </w:p>
    <w:p w:rsidR="009752BC" w:rsidRPr="004D692D" w:rsidRDefault="009752BC" w:rsidP="009752BC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9752BC" w:rsidRPr="004D692D" w:rsidRDefault="009752BC" w:rsidP="009752BC">
      <w:pPr>
        <w:spacing w:after="0" w:line="360" w:lineRule="auto"/>
        <w:ind w:right="-115" w:firstLine="567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По окончании курса проводится экзамен. Итоговая оценка определяется с учетом результатов выполнения текущих практических заданий, индивидуальных заданий, тестов промежуточного контроля уровня знаний.</w:t>
      </w:r>
    </w:p>
    <w:p w:rsidR="009752BC" w:rsidRPr="004D692D" w:rsidRDefault="009752BC" w:rsidP="009752BC">
      <w:pPr>
        <w:spacing w:after="0" w:line="360" w:lineRule="auto"/>
        <w:ind w:right="-115" w:firstLine="567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Контрольная работа №1. Издержки и прибыть в процессе ценообразования.</w:t>
      </w:r>
    </w:p>
    <w:p w:rsidR="009752BC" w:rsidRPr="004D692D" w:rsidRDefault="009752BC" w:rsidP="009752BC">
      <w:pPr>
        <w:spacing w:after="0" w:line="360" w:lineRule="auto"/>
        <w:ind w:right="-115" w:firstLine="567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Контрольная работа №2. Ценообразование в условиях рыночной экономики</w:t>
      </w:r>
    </w:p>
    <w:p w:rsidR="009752BC" w:rsidRPr="004D692D" w:rsidRDefault="009752BC" w:rsidP="009752BC">
      <w:pPr>
        <w:spacing w:after="0" w:line="360" w:lineRule="auto"/>
        <w:ind w:right="-115" w:firstLine="567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Индивидуальное домашнее задание «Поведение организаций в сфере образования на различных рынках».</w:t>
      </w:r>
    </w:p>
    <w:p w:rsidR="009752BC" w:rsidRPr="004D692D" w:rsidRDefault="009752BC" w:rsidP="009752BC">
      <w:pPr>
        <w:spacing w:after="0"/>
        <w:ind w:firstLine="709"/>
        <w:jc w:val="both"/>
        <w:rPr>
          <w:rFonts w:eastAsia="Calibri" w:cs="Times New Roman"/>
        </w:rPr>
      </w:pPr>
    </w:p>
    <w:p w:rsidR="009752BC" w:rsidRPr="004D692D" w:rsidRDefault="009752BC" w:rsidP="009752BC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УЧЕБНО-МЕТОДИЧЕСКОЕ И ИНФОРМАЦИОННОЕ ОБЕСПЕЧЕНИЕ УЧЕБНОЙ ДИСЦИПЛИНЫ 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а) основная литература: 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1. Действующее в Российской Федерации законодательство о рынке, налогообложении и ценообразовании.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2. Налоговый кодекс Российской Федерации, часть первая.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3. Ценообразование / </w:t>
      </w:r>
      <w:proofErr w:type="spellStart"/>
      <w:r w:rsidRPr="004D692D">
        <w:rPr>
          <w:rFonts w:eastAsia="Calibri" w:cs="Times New Roman"/>
        </w:rPr>
        <w:t>Колл</w:t>
      </w:r>
      <w:proofErr w:type="spellEnd"/>
      <w:r w:rsidRPr="004D692D">
        <w:rPr>
          <w:rFonts w:eastAsia="Calibri" w:cs="Times New Roman"/>
        </w:rPr>
        <w:t xml:space="preserve">. авт. под ред. д.э.н., профессора </w:t>
      </w:r>
      <w:proofErr w:type="spellStart"/>
      <w:r w:rsidRPr="004D692D">
        <w:rPr>
          <w:rFonts w:eastAsia="Calibri" w:cs="Times New Roman"/>
        </w:rPr>
        <w:t>Салимжанова</w:t>
      </w:r>
      <w:proofErr w:type="spellEnd"/>
      <w:r w:rsidRPr="004D692D">
        <w:rPr>
          <w:rFonts w:eastAsia="Calibri" w:cs="Times New Roman"/>
        </w:rPr>
        <w:t xml:space="preserve"> И.К. – М., 2000.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4. </w:t>
      </w:r>
      <w:proofErr w:type="spellStart"/>
      <w:r w:rsidRPr="004D692D">
        <w:rPr>
          <w:rFonts w:eastAsia="Calibri" w:cs="Times New Roman"/>
        </w:rPr>
        <w:t>Баздникин</w:t>
      </w:r>
      <w:proofErr w:type="spellEnd"/>
      <w:r w:rsidRPr="004D692D">
        <w:rPr>
          <w:rFonts w:eastAsia="Calibri" w:cs="Times New Roman"/>
        </w:rPr>
        <w:t xml:space="preserve"> А.С. Цены и ценообразование. – </w:t>
      </w:r>
      <w:proofErr w:type="gramStart"/>
      <w:r w:rsidRPr="004D692D">
        <w:rPr>
          <w:rFonts w:eastAsia="Calibri" w:cs="Times New Roman"/>
        </w:rPr>
        <w:t>М.:ЮРАЙТ</w:t>
      </w:r>
      <w:proofErr w:type="gramEnd"/>
      <w:r w:rsidRPr="004D692D">
        <w:rPr>
          <w:rFonts w:eastAsia="Calibri" w:cs="Times New Roman"/>
        </w:rPr>
        <w:t>, 2006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б) дополнительная литература: 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lastRenderedPageBreak/>
        <w:t xml:space="preserve">1. </w:t>
      </w:r>
      <w:proofErr w:type="spellStart"/>
      <w:r w:rsidRPr="004D692D">
        <w:rPr>
          <w:rFonts w:eastAsia="Calibri" w:cs="Times New Roman"/>
        </w:rPr>
        <w:t>Абрютина</w:t>
      </w:r>
      <w:proofErr w:type="spellEnd"/>
      <w:r w:rsidRPr="004D692D">
        <w:rPr>
          <w:rFonts w:eastAsia="Calibri" w:cs="Times New Roman"/>
        </w:rPr>
        <w:t xml:space="preserve"> М.С. Ценообразование в российской экономике. – М.: Дело и сервис, 2002. – 368 с.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2. Герасименко В.В. Ценообразование: учебное пособие. – М.: ИНФРА–М, 2005. – 422 с. 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3. Концентрация производства: условия, факторы, политика / Л.А. Валитова. – М.: ТЕИС, 2001. – 245 с.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4. </w:t>
      </w:r>
      <w:proofErr w:type="spellStart"/>
      <w:r w:rsidRPr="004D692D">
        <w:rPr>
          <w:rFonts w:eastAsia="Calibri" w:cs="Times New Roman"/>
        </w:rPr>
        <w:t>Липсиц</w:t>
      </w:r>
      <w:proofErr w:type="spellEnd"/>
      <w:r w:rsidRPr="004D692D">
        <w:rPr>
          <w:rFonts w:eastAsia="Calibri" w:cs="Times New Roman"/>
        </w:rPr>
        <w:t xml:space="preserve"> И.В. Ценообразование: учебник. – М.: </w:t>
      </w:r>
      <w:proofErr w:type="spellStart"/>
      <w:r w:rsidRPr="004D692D">
        <w:rPr>
          <w:rFonts w:eastAsia="Calibri" w:cs="Times New Roman"/>
        </w:rPr>
        <w:t>Экономистъ</w:t>
      </w:r>
      <w:proofErr w:type="spellEnd"/>
      <w:r w:rsidRPr="004D692D">
        <w:rPr>
          <w:rFonts w:eastAsia="Calibri" w:cs="Times New Roman"/>
        </w:rPr>
        <w:t>, 2005. – 448 с.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5. </w:t>
      </w:r>
      <w:proofErr w:type="spellStart"/>
      <w:r w:rsidRPr="004D692D">
        <w:rPr>
          <w:rFonts w:eastAsia="Calibri" w:cs="Times New Roman"/>
        </w:rPr>
        <w:t>Нэгл</w:t>
      </w:r>
      <w:proofErr w:type="spellEnd"/>
      <w:r w:rsidRPr="004D692D">
        <w:rPr>
          <w:rFonts w:eastAsia="Calibri" w:cs="Times New Roman"/>
        </w:rPr>
        <w:t xml:space="preserve"> Т., </w:t>
      </w:r>
      <w:proofErr w:type="spellStart"/>
      <w:r w:rsidRPr="004D692D">
        <w:rPr>
          <w:rFonts w:eastAsia="Calibri" w:cs="Times New Roman"/>
        </w:rPr>
        <w:t>Холден</w:t>
      </w:r>
      <w:proofErr w:type="spellEnd"/>
      <w:r w:rsidRPr="004D692D">
        <w:rPr>
          <w:rFonts w:eastAsia="Calibri" w:cs="Times New Roman"/>
        </w:rPr>
        <w:t xml:space="preserve"> Р. Стратегия и тактика ценообразования. – СПб.: Притер, 2001. – 485 с. 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6. Тарасевич В.М. Ценовая политика предприятия. – СПб.: Притер, 2003. – 245 с. 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7. Цены и ценообразование / Под ред. В.Е. Есипова. – СПб.: Притер, 2004. – 326 с. </w:t>
      </w:r>
    </w:p>
    <w:p w:rsidR="009752BC" w:rsidRPr="004D692D" w:rsidRDefault="009752BC" w:rsidP="009752BC">
      <w:pPr>
        <w:ind w:right="-115"/>
        <w:jc w:val="both"/>
        <w:rPr>
          <w:rFonts w:eastAsia="Calibri" w:cs="Times New Roman"/>
        </w:rPr>
      </w:pP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в) программное обеспечение и Интернет-ресурсы:</w:t>
      </w:r>
    </w:p>
    <w:p w:rsidR="009752BC" w:rsidRPr="004D692D" w:rsidRDefault="009752BC" w:rsidP="009752BC">
      <w:pPr>
        <w:shd w:val="clear" w:color="auto" w:fill="FFFFFF"/>
        <w:tabs>
          <w:tab w:val="left" w:pos="851"/>
        </w:tabs>
        <w:spacing w:after="0" w:line="360" w:lineRule="auto"/>
        <w:ind w:right="-46" w:firstLine="54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информационная правовая система «Гарант»</w:t>
      </w:r>
    </w:p>
    <w:p w:rsidR="009752BC" w:rsidRPr="004D692D" w:rsidRDefault="009752BC" w:rsidP="009752BC">
      <w:pPr>
        <w:shd w:val="clear" w:color="auto" w:fill="FFFFFF"/>
        <w:tabs>
          <w:tab w:val="left" w:pos="851"/>
        </w:tabs>
        <w:spacing w:after="0" w:line="360" w:lineRule="auto"/>
        <w:ind w:right="-46" w:firstLine="54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информационная правовая система «Консультант-плюс»</w:t>
      </w:r>
    </w:p>
    <w:p w:rsidR="009752BC" w:rsidRPr="004D692D" w:rsidRDefault="009752BC" w:rsidP="009752BC">
      <w:pPr>
        <w:spacing w:after="0"/>
        <w:ind w:firstLine="709"/>
        <w:jc w:val="both"/>
        <w:rPr>
          <w:rFonts w:eastAsia="Calibri" w:cs="Times New Roman"/>
        </w:rPr>
      </w:pPr>
    </w:p>
    <w:p w:rsidR="009752BC" w:rsidRPr="004D692D" w:rsidRDefault="009752BC" w:rsidP="009752BC">
      <w:pPr>
        <w:spacing w:after="0"/>
        <w:ind w:firstLine="709"/>
        <w:jc w:val="both"/>
        <w:rPr>
          <w:rFonts w:eastAsia="Calibri" w:cs="Times New Roman"/>
        </w:rPr>
      </w:pPr>
    </w:p>
    <w:p w:rsidR="009752BC" w:rsidRPr="004D692D" w:rsidRDefault="009752BC" w:rsidP="009752BC">
      <w:pPr>
        <w:numPr>
          <w:ilvl w:val="0"/>
          <w:numId w:val="1"/>
        </w:numPr>
        <w:spacing w:after="0" w:line="360" w:lineRule="auto"/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МАТЕРИАЛЬНО-ТЕХНИЧЕСКОЕ ОБЕСПЕЧЕНИЕ УЧЕБНОЙ ДИСЦИПЛИНЫ </w:t>
      </w:r>
    </w:p>
    <w:p w:rsidR="009752BC" w:rsidRPr="004D692D" w:rsidRDefault="009752BC" w:rsidP="009752BC">
      <w:pPr>
        <w:ind w:right="-1" w:firstLine="72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</w:t>
      </w:r>
      <w:r w:rsidR="002A7C1B">
        <w:rPr>
          <w:rFonts w:eastAsia="Calibri" w:cs="Times New Roman"/>
        </w:rPr>
        <w:t>ключает несколько компьютеров с</w:t>
      </w:r>
      <w:r w:rsidRPr="004D692D">
        <w:rPr>
          <w:rFonts w:eastAsia="Calibri" w:cs="Times New Roman"/>
        </w:rPr>
        <w:t xml:space="preserve"> доступом в Интернет, программами </w:t>
      </w:r>
      <w:proofErr w:type="spellStart"/>
      <w:r w:rsidRPr="004D692D">
        <w:rPr>
          <w:rFonts w:eastAsia="Calibri" w:cs="Times New Roman"/>
        </w:rPr>
        <w:t>Microsoft</w:t>
      </w:r>
      <w:proofErr w:type="spellEnd"/>
      <w:r w:rsidRPr="004D692D">
        <w:rPr>
          <w:rFonts w:eastAsia="Calibri" w:cs="Times New Roman"/>
        </w:rPr>
        <w:t xml:space="preserve"> </w:t>
      </w:r>
      <w:proofErr w:type="spellStart"/>
      <w:r w:rsidRPr="004D692D">
        <w:rPr>
          <w:rFonts w:eastAsia="Calibri" w:cs="Times New Roman"/>
        </w:rPr>
        <w:t>Office</w:t>
      </w:r>
      <w:proofErr w:type="spellEnd"/>
      <w:r w:rsidRPr="004D692D">
        <w:rPr>
          <w:rFonts w:eastAsia="Calibri" w:cs="Times New Roman"/>
        </w:rPr>
        <w:t>, информационной правовой системой «Консультант-плюс». 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9752BC" w:rsidRPr="004D692D" w:rsidRDefault="009752BC" w:rsidP="009752BC">
      <w:pPr>
        <w:ind w:right="-1" w:firstLine="72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Программа составлена по направлению подготовки 38.03.02 «Менеджмент», профиль подготовки «Государственное и муниципальное управление»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Автор: </w:t>
      </w:r>
      <w:proofErr w:type="spellStart"/>
      <w:r w:rsidRPr="004D692D">
        <w:rPr>
          <w:rFonts w:eastAsia="Calibri" w:cs="Times New Roman"/>
        </w:rPr>
        <w:t>Жмайло</w:t>
      </w:r>
      <w:proofErr w:type="spellEnd"/>
      <w:r w:rsidRPr="004D692D">
        <w:rPr>
          <w:rFonts w:eastAsia="Calibri" w:cs="Times New Roman"/>
        </w:rPr>
        <w:t xml:space="preserve"> А.И.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 xml:space="preserve">Рецензент(ы): 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</w:rPr>
      </w:pPr>
      <w:r w:rsidRPr="004D692D">
        <w:rPr>
          <w:rFonts w:eastAsia="Calibri" w:cs="Times New Roman"/>
        </w:rPr>
        <w:t>Программа одобрена на заседании__________________________________________</w:t>
      </w:r>
    </w:p>
    <w:p w:rsidR="009752BC" w:rsidRPr="004D692D" w:rsidRDefault="009752BC" w:rsidP="009752BC">
      <w:pPr>
        <w:ind w:left="360" w:right="-115" w:firstLine="360"/>
        <w:jc w:val="both"/>
        <w:rPr>
          <w:rFonts w:eastAsia="Calibri" w:cs="Times New Roman"/>
          <w:b/>
          <w:szCs w:val="28"/>
        </w:rPr>
      </w:pPr>
    </w:p>
    <w:p w:rsidR="00966E92" w:rsidRDefault="00966E92"/>
    <w:sectPr w:rsidR="00966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46598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2BC"/>
    <w:rsid w:val="000F27ED"/>
    <w:rsid w:val="00100D31"/>
    <w:rsid w:val="00231FF8"/>
    <w:rsid w:val="002869C1"/>
    <w:rsid w:val="002A7C1B"/>
    <w:rsid w:val="00351FF8"/>
    <w:rsid w:val="00404AD2"/>
    <w:rsid w:val="00472985"/>
    <w:rsid w:val="00846FF7"/>
    <w:rsid w:val="00863B72"/>
    <w:rsid w:val="009534E6"/>
    <w:rsid w:val="00966E92"/>
    <w:rsid w:val="009752BC"/>
    <w:rsid w:val="009E085C"/>
    <w:rsid w:val="00B30DE8"/>
    <w:rsid w:val="00C24083"/>
    <w:rsid w:val="00E3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9644C"/>
  <w15:chartTrackingRefBased/>
  <w15:docId w15:val="{C5EEBCDC-53C0-43CD-ACA7-A7AE84D5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D2"/>
    <w:pPr>
      <w:spacing w:after="200" w:line="240" w:lineRule="auto"/>
    </w:pPr>
    <w:rPr>
      <w:rFonts w:ascii="Times New Roman" w:eastAsiaTheme="minorHAnsi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404AD2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404AD2"/>
    <w:pPr>
      <w:ind w:left="720"/>
      <w:contextualSpacing/>
    </w:pPr>
  </w:style>
  <w:style w:type="paragraph" w:styleId="2">
    <w:name w:val="Body Text 2"/>
    <w:basedOn w:val="a"/>
    <w:link w:val="20"/>
    <w:rsid w:val="009534E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534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2022-03-02T12:35:00Z</dcterms:created>
  <dcterms:modified xsi:type="dcterms:W3CDTF">2022-03-02T12:52:00Z</dcterms:modified>
</cp:coreProperties>
</file>