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167237" w:rsidRPr="00167237" w:rsidTr="00D75AF4">
        <w:trPr>
          <w:cantSplit/>
          <w:trHeight w:hRule="exact" w:val="2560"/>
        </w:trPr>
        <w:tc>
          <w:tcPr>
            <w:tcW w:w="9526" w:type="dxa"/>
            <w:gridSpan w:val="4"/>
          </w:tcPr>
          <w:p w:rsidR="0019678A" w:rsidRPr="00167237" w:rsidRDefault="0019678A" w:rsidP="00D75AF4">
            <w:pPr>
              <w:pStyle w:val="a6"/>
              <w:jc w:val="center"/>
              <w:rPr>
                <w:rFonts w:ascii="Times New Roman" w:hAnsi="Times New Roman"/>
                <w:color w:val="000099"/>
              </w:rPr>
            </w:pPr>
            <w:r w:rsidRPr="00167237">
              <w:rPr>
                <w:rFonts w:ascii="Times New Roman" w:hAnsi="Times New Roman"/>
                <w:color w:val="000099"/>
              </w:rPr>
              <w:t>МИНИСТЕРСТВО НАУКИ И ВЫСШЕГО ОБРАЗОВАНИЯ РОССИЙСКОЙ ФЕДЕРАЦИИ</w:t>
            </w:r>
          </w:p>
          <w:p w:rsidR="0019678A" w:rsidRPr="00167237" w:rsidRDefault="0019678A" w:rsidP="00D75AF4">
            <w:pPr>
              <w:pStyle w:val="07"/>
              <w:rPr>
                <w:color w:val="000099"/>
              </w:rPr>
            </w:pPr>
            <w:r w:rsidRPr="00167237">
              <w:rPr>
                <w:color w:val="000099"/>
              </w:rPr>
              <w:t>ФЕДЕРАЛЬНОЕ ГОСУДАРСТВЕННОЕ АВТОНОМНОЕ ОБРАЗОВАТЕЛЬНОЕ УЧРЕЖДЕНИЕ</w:t>
            </w:r>
            <w:r w:rsidRPr="00167237">
              <w:rPr>
                <w:noProof w:val="0"/>
                <w:color w:val="000099"/>
              </w:rPr>
              <w:t xml:space="preserve"> </w:t>
            </w:r>
            <w:r w:rsidRPr="00167237">
              <w:rPr>
                <w:smallCaps w:val="0"/>
                <w:color w:val="000099"/>
              </w:rPr>
              <w:t>ВЫСШЕГО ОБРАЗОВАНИЯ</w:t>
            </w:r>
          </w:p>
          <w:p w:rsidR="0019678A" w:rsidRPr="00167237" w:rsidRDefault="0019678A" w:rsidP="00D75AF4">
            <w:pPr>
              <w:pStyle w:val="12"/>
              <w:rPr>
                <w:color w:val="000099"/>
              </w:rPr>
            </w:pPr>
            <w:r w:rsidRPr="00167237">
              <w:rPr>
                <w:color w:val="000099"/>
              </w:rPr>
              <w:t>«Национальный исследовательский ядерный университет «МИФИ»</w:t>
            </w:r>
          </w:p>
          <w:p w:rsidR="0019678A" w:rsidRPr="00167237" w:rsidRDefault="0019678A" w:rsidP="00D75AF4">
            <w:pPr>
              <w:pStyle w:val="13"/>
              <w:rPr>
                <w:noProof w:val="0"/>
                <w:color w:val="000099"/>
              </w:rPr>
            </w:pPr>
            <w:r w:rsidRPr="00167237">
              <w:rPr>
                <w:color w:val="000099"/>
              </w:rPr>
              <w:t>Озерский технологический институт -</w:t>
            </w:r>
          </w:p>
          <w:p w:rsidR="0019678A" w:rsidRPr="00167237" w:rsidRDefault="0019678A" w:rsidP="00D75AF4">
            <w:pPr>
              <w:pStyle w:val="105"/>
              <w:rPr>
                <w:color w:val="000099"/>
              </w:rPr>
            </w:pPr>
            <w:r w:rsidRPr="00167237">
              <w:rPr>
                <w:color w:val="000099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9678A" w:rsidRPr="00167237" w:rsidRDefault="0019678A" w:rsidP="00D75AF4">
            <w:pPr>
              <w:pStyle w:val="13"/>
              <w:rPr>
                <w:color w:val="000099"/>
              </w:rPr>
            </w:pPr>
            <w:r w:rsidRPr="00167237">
              <w:rPr>
                <w:color w:val="000099"/>
              </w:rPr>
              <w:t>(ОТИ НИЯУ МИФИ)</w:t>
            </w:r>
          </w:p>
        </w:tc>
      </w:tr>
      <w:tr w:rsidR="00167237" w:rsidRPr="00167237" w:rsidTr="00D75AF4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19678A" w:rsidRPr="00167237" w:rsidRDefault="0019678A" w:rsidP="00D75AF4">
            <w:pPr>
              <w:pStyle w:val="ac"/>
              <w:jc w:val="center"/>
              <w:rPr>
                <w:color w:val="000099"/>
              </w:rPr>
            </w:pPr>
          </w:p>
        </w:tc>
      </w:tr>
      <w:tr w:rsidR="00167237" w:rsidRPr="00167237" w:rsidTr="00D75AF4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19678A" w:rsidRPr="00167237" w:rsidRDefault="0019678A" w:rsidP="00D75AF4">
            <w:pPr>
              <w:pStyle w:val="a9"/>
              <w:jc w:val="center"/>
              <w:rPr>
                <w:color w:val="000099"/>
                <w:sz w:val="28"/>
                <w:szCs w:val="28"/>
              </w:rPr>
            </w:pPr>
            <w:r w:rsidRPr="00167237">
              <w:rPr>
                <w:color w:val="000099"/>
                <w:sz w:val="28"/>
                <w:szCs w:val="28"/>
              </w:rPr>
              <w:t>УТВЕРЖДАЮ</w:t>
            </w:r>
          </w:p>
          <w:p w:rsidR="0019678A" w:rsidRPr="00167237" w:rsidRDefault="0019678A" w:rsidP="00D75AF4">
            <w:pPr>
              <w:pStyle w:val="a9"/>
              <w:rPr>
                <w:noProof w:val="0"/>
                <w:color w:val="000099"/>
                <w:spacing w:val="0"/>
                <w:sz w:val="28"/>
                <w:szCs w:val="28"/>
              </w:rPr>
            </w:pPr>
            <w:r w:rsidRPr="00167237">
              <w:rPr>
                <w:noProof w:val="0"/>
                <w:color w:val="000099"/>
                <w:spacing w:val="0"/>
                <w:sz w:val="28"/>
                <w:szCs w:val="28"/>
              </w:rPr>
              <w:t>Директор</w:t>
            </w:r>
          </w:p>
          <w:p w:rsidR="0019678A" w:rsidRPr="00167237" w:rsidRDefault="0019678A" w:rsidP="00D75AF4">
            <w:pPr>
              <w:pStyle w:val="a8"/>
              <w:ind w:left="6776"/>
              <w:jc w:val="right"/>
              <w:rPr>
                <w:color w:val="000099"/>
                <w:sz w:val="28"/>
                <w:szCs w:val="28"/>
              </w:rPr>
            </w:pPr>
            <w:r w:rsidRPr="00167237">
              <w:rPr>
                <w:color w:val="000099"/>
                <w:sz w:val="28"/>
                <w:szCs w:val="28"/>
              </w:rPr>
              <w:t>И. А. Иванов</w:t>
            </w:r>
          </w:p>
          <w:p w:rsidR="0019678A" w:rsidRPr="00167237" w:rsidRDefault="0019678A" w:rsidP="00D75AF4">
            <w:pPr>
              <w:pStyle w:val="a8"/>
              <w:jc w:val="center"/>
              <w:rPr>
                <w:color w:val="000099"/>
              </w:rPr>
            </w:pPr>
            <w:r w:rsidRPr="00167237">
              <w:rPr>
                <w:color w:val="000099"/>
                <w:sz w:val="28"/>
                <w:szCs w:val="28"/>
              </w:rPr>
              <w:t>«___» ____________ 202</w:t>
            </w:r>
            <w:r w:rsidR="00921A84" w:rsidRPr="00167237">
              <w:rPr>
                <w:color w:val="000099"/>
                <w:sz w:val="28"/>
                <w:szCs w:val="28"/>
              </w:rPr>
              <w:t>2</w:t>
            </w:r>
            <w:r w:rsidRPr="00167237">
              <w:rPr>
                <w:color w:val="000099"/>
                <w:sz w:val="28"/>
                <w:szCs w:val="28"/>
              </w:rPr>
              <w:t>__</w:t>
            </w:r>
          </w:p>
        </w:tc>
      </w:tr>
      <w:tr w:rsidR="00167237" w:rsidRPr="00167237" w:rsidTr="00D75AF4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19678A" w:rsidRPr="00167237" w:rsidRDefault="0019678A" w:rsidP="00D75AF4">
            <w:pPr>
              <w:pStyle w:val="14"/>
              <w:rPr>
                <w:color w:val="000099"/>
              </w:rPr>
            </w:pPr>
            <w:r w:rsidRPr="00167237">
              <w:rPr>
                <w:color w:val="000099"/>
              </w:rPr>
              <w:t>РАБОЧАЯ ПРОГРАММА УЧЕБНОЙ ДИСЦИПЛИНЫ</w:t>
            </w:r>
          </w:p>
        </w:tc>
      </w:tr>
      <w:tr w:rsidR="00167237" w:rsidRPr="00167237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78A" w:rsidRPr="00167237" w:rsidRDefault="006B39DF" w:rsidP="00D75AF4">
            <w:pPr>
              <w:pStyle w:val="ab"/>
              <w:rPr>
                <w:color w:val="000099"/>
                <w:sz w:val="28"/>
              </w:rPr>
            </w:pPr>
            <w:r w:rsidRPr="00167237">
              <w:rPr>
                <w:color w:val="000099"/>
                <w:sz w:val="28"/>
              </w:rPr>
              <w:t>Радиационная безопасность</w:t>
            </w:r>
          </w:p>
        </w:tc>
      </w:tr>
      <w:tr w:rsidR="00167237" w:rsidRPr="00167237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9678A" w:rsidRPr="00167237" w:rsidRDefault="006B39DF" w:rsidP="00D75AF4">
            <w:pPr>
              <w:pStyle w:val="ad"/>
              <w:rPr>
                <w:color w:val="000099"/>
              </w:rPr>
            </w:pPr>
            <w:r w:rsidRPr="00167237">
              <w:rPr>
                <w:color w:val="000099"/>
              </w:rPr>
              <w:t>(наименование дисциплины</w:t>
            </w:r>
            <w:r w:rsidR="0019678A" w:rsidRPr="00167237">
              <w:rPr>
                <w:color w:val="000099"/>
              </w:rPr>
              <w:t>)</w:t>
            </w:r>
          </w:p>
        </w:tc>
      </w:tr>
      <w:tr w:rsidR="00167237" w:rsidRPr="00167237" w:rsidTr="00D75A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678A" w:rsidRPr="00167237" w:rsidRDefault="0019678A" w:rsidP="00D75AF4">
            <w:pPr>
              <w:pStyle w:val="ad"/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</w:rP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pStyle w:val="aa"/>
              <w:rPr>
                <w:noProof/>
                <w:color w:val="000099"/>
              </w:rPr>
            </w:pPr>
            <w:r w:rsidRPr="00167237">
              <w:rPr>
                <w:color w:val="000099"/>
              </w:rPr>
              <w:t xml:space="preserve">12.03.01 Приборостроение </w:t>
            </w:r>
            <w:r w:rsidRPr="00167237">
              <w:rPr>
                <w:color w:val="000099"/>
              </w:rPr>
              <w:fldChar w:fldCharType="begin"/>
            </w:r>
            <w:r w:rsidRPr="00167237">
              <w:rPr>
                <w:color w:val="000099"/>
              </w:rPr>
              <w:instrText xml:space="preserve"> DOCPROPERTY "00 Специальность" \* MERGEFORMAT </w:instrText>
            </w:r>
            <w:r w:rsidRPr="00167237">
              <w:rPr>
                <w:color w:val="000099"/>
              </w:rPr>
              <w:fldChar w:fldCharType="end"/>
            </w: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</w:rPr>
              <w:t>Профиль подготовки:</w:t>
            </w: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</w:rP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  <w:szCs w:val="24"/>
              </w:rPr>
              <w:t>Программное обеспечение и информационно-измерительные технологии в приборостроении</w:t>
            </w: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</w:rP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9678A" w:rsidRPr="00167237" w:rsidRDefault="0019678A" w:rsidP="00D75AF4">
            <w:pPr>
              <w:pStyle w:val="ab"/>
              <w:rPr>
                <w:color w:val="000099"/>
              </w:rPr>
            </w:pPr>
            <w:r w:rsidRPr="00167237">
              <w:rPr>
                <w:color w:val="000099"/>
              </w:rPr>
              <w:t>бакалавр</w:t>
            </w:r>
          </w:p>
        </w:tc>
        <w:tc>
          <w:tcPr>
            <w:tcW w:w="2348" w:type="dxa"/>
          </w:tcPr>
          <w:p w:rsidR="0019678A" w:rsidRPr="00167237" w:rsidRDefault="0019678A" w:rsidP="00D75AF4">
            <w:pPr>
              <w:pStyle w:val="ab"/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  <w:tc>
          <w:tcPr>
            <w:tcW w:w="3588" w:type="dxa"/>
          </w:tcPr>
          <w:p w:rsidR="0019678A" w:rsidRPr="00167237" w:rsidRDefault="0019678A" w:rsidP="00D75AF4">
            <w:pPr>
              <w:pStyle w:val="ad"/>
              <w:rPr>
                <w:color w:val="000099"/>
              </w:rPr>
            </w:pPr>
            <w:r w:rsidRPr="00167237">
              <w:rPr>
                <w:color w:val="000099"/>
              </w:rPr>
              <w:t>(бакалавр, магистр, специалист)</w:t>
            </w:r>
          </w:p>
        </w:tc>
        <w:tc>
          <w:tcPr>
            <w:tcW w:w="2348" w:type="dxa"/>
          </w:tcPr>
          <w:p w:rsidR="0019678A" w:rsidRPr="00167237" w:rsidRDefault="0019678A" w:rsidP="00D75AF4">
            <w:pPr>
              <w:pStyle w:val="ad"/>
              <w:rPr>
                <w:color w:val="000099"/>
                <w:sz w:val="24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</w:p>
        </w:tc>
        <w:tc>
          <w:tcPr>
            <w:tcW w:w="5936" w:type="dxa"/>
            <w:gridSpan w:val="2"/>
          </w:tcPr>
          <w:p w:rsidR="0019678A" w:rsidRPr="00167237" w:rsidRDefault="0019678A" w:rsidP="00D75AF4">
            <w:pPr>
              <w:rPr>
                <w:color w:val="000099"/>
              </w:rPr>
            </w:pPr>
          </w:p>
        </w:tc>
      </w:tr>
      <w:tr w:rsidR="00167237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9678A" w:rsidRPr="00167237" w:rsidRDefault="0019678A" w:rsidP="00D75AF4">
            <w:pPr>
              <w:pStyle w:val="aa"/>
              <w:rPr>
                <w:color w:val="000099"/>
              </w:rPr>
            </w:pPr>
            <w:r w:rsidRPr="00167237">
              <w:rPr>
                <w:color w:val="000099"/>
              </w:rP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9678A" w:rsidRPr="00167237" w:rsidRDefault="003E3E83" w:rsidP="00D75AF4">
            <w:pPr>
              <w:pStyle w:val="ab"/>
              <w:rPr>
                <w:color w:val="000099"/>
              </w:rPr>
            </w:pPr>
            <w:r w:rsidRPr="00167237">
              <w:rPr>
                <w:color w:val="000099"/>
              </w:rPr>
              <w:fldChar w:fldCharType="begin"/>
            </w:r>
            <w:r w:rsidRPr="00167237">
              <w:rPr>
                <w:color w:val="000099"/>
              </w:rPr>
              <w:instrText xml:space="preserve"> DOCPROPERTY "ФООБ" \* MERGEFORMAT </w:instrText>
            </w:r>
            <w:r w:rsidRPr="00167237">
              <w:rPr>
                <w:color w:val="000099"/>
              </w:rPr>
              <w:fldChar w:fldCharType="separate"/>
            </w:r>
            <w:r w:rsidR="0019678A" w:rsidRPr="00167237">
              <w:rPr>
                <w:color w:val="000099"/>
              </w:rPr>
              <w:t>очная</w:t>
            </w:r>
            <w:r w:rsidRPr="00167237">
              <w:rPr>
                <w:color w:val="000099"/>
              </w:rPr>
              <w:fldChar w:fldCharType="end"/>
            </w:r>
          </w:p>
        </w:tc>
        <w:tc>
          <w:tcPr>
            <w:tcW w:w="2348" w:type="dxa"/>
          </w:tcPr>
          <w:p w:rsidR="0019678A" w:rsidRPr="00167237" w:rsidRDefault="0019678A" w:rsidP="00D75AF4">
            <w:pPr>
              <w:pStyle w:val="ab"/>
              <w:rPr>
                <w:color w:val="000099"/>
              </w:rPr>
            </w:pPr>
          </w:p>
        </w:tc>
      </w:tr>
      <w:tr w:rsidR="0019678A" w:rsidRPr="00167237" w:rsidTr="00D75AF4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19678A" w:rsidRPr="00167237" w:rsidRDefault="0019678A" w:rsidP="00D75AF4">
            <w:pPr>
              <w:rPr>
                <w:color w:val="000099"/>
              </w:rPr>
            </w:pPr>
          </w:p>
        </w:tc>
        <w:tc>
          <w:tcPr>
            <w:tcW w:w="3588" w:type="dxa"/>
          </w:tcPr>
          <w:p w:rsidR="0019678A" w:rsidRPr="00167237" w:rsidRDefault="0019678A" w:rsidP="00D75AF4">
            <w:pPr>
              <w:pStyle w:val="ad"/>
              <w:rPr>
                <w:color w:val="000099"/>
              </w:rPr>
            </w:pPr>
            <w:r w:rsidRPr="00167237">
              <w:rPr>
                <w:color w:val="000099"/>
              </w:rPr>
              <w:t>(очная, очно-заочная (вечерняя), заочная)</w:t>
            </w:r>
          </w:p>
        </w:tc>
        <w:tc>
          <w:tcPr>
            <w:tcW w:w="2348" w:type="dxa"/>
          </w:tcPr>
          <w:p w:rsidR="0019678A" w:rsidRPr="00167237" w:rsidRDefault="0019678A" w:rsidP="00D75AF4">
            <w:pPr>
              <w:pStyle w:val="ad"/>
              <w:rPr>
                <w:color w:val="000099"/>
              </w:rPr>
            </w:pPr>
          </w:p>
        </w:tc>
      </w:tr>
    </w:tbl>
    <w:p w:rsidR="0019678A" w:rsidRPr="00167237" w:rsidRDefault="0019678A" w:rsidP="0019678A">
      <w:pPr>
        <w:rPr>
          <w:color w:val="000099"/>
        </w:rPr>
      </w:pPr>
    </w:p>
    <w:p w:rsidR="0019678A" w:rsidRPr="00167237" w:rsidRDefault="0019678A" w:rsidP="0019678A">
      <w:pPr>
        <w:rPr>
          <w:color w:val="000099"/>
        </w:rPr>
      </w:pPr>
    </w:p>
    <w:p w:rsidR="0019678A" w:rsidRPr="00167237" w:rsidRDefault="0019678A" w:rsidP="0019678A">
      <w:pPr>
        <w:rPr>
          <w:color w:val="000099"/>
        </w:rPr>
      </w:pPr>
    </w:p>
    <w:p w:rsidR="0019678A" w:rsidRPr="00167237" w:rsidRDefault="0019678A" w:rsidP="0019678A">
      <w:pPr>
        <w:pStyle w:val="ab"/>
        <w:rPr>
          <w:rFonts w:eastAsia="Calibri"/>
          <w:color w:val="000099"/>
          <w:sz w:val="22"/>
          <w:szCs w:val="22"/>
          <w:lang w:eastAsia="en-US"/>
        </w:rPr>
      </w:pPr>
      <w:r w:rsidRPr="00167237">
        <w:rPr>
          <w:color w:val="000099"/>
        </w:rPr>
        <w:t>г. Озерск, 202</w:t>
      </w:r>
      <w:r w:rsidR="009056C2">
        <w:rPr>
          <w:color w:val="000099"/>
          <w:lang w:val="en-US"/>
        </w:rPr>
        <w:t>2</w:t>
      </w:r>
      <w:r w:rsidRPr="00167237">
        <w:rPr>
          <w:color w:val="000099"/>
        </w:rPr>
        <w:t xml:space="preserve"> г.</w:t>
      </w:r>
      <w:r w:rsidRPr="00167237">
        <w:rPr>
          <w:color w:val="000099"/>
        </w:rPr>
        <w:br w:type="page"/>
      </w:r>
    </w:p>
    <w:p w:rsidR="0019678A" w:rsidRPr="00167237" w:rsidRDefault="0019678A" w:rsidP="0019678A">
      <w:pPr>
        <w:spacing w:after="160" w:line="259" w:lineRule="auto"/>
        <w:contextualSpacing w:val="0"/>
        <w:jc w:val="left"/>
        <w:rPr>
          <w:rFonts w:eastAsia="Times New Roman"/>
          <w:color w:val="000099"/>
          <w:sz w:val="26"/>
          <w:szCs w:val="26"/>
          <w:lang w:eastAsia="ru-RU"/>
        </w:rPr>
      </w:pPr>
    </w:p>
    <w:tbl>
      <w:tblPr>
        <w:tblW w:w="867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"/>
        <w:gridCol w:w="1455"/>
        <w:gridCol w:w="873"/>
        <w:gridCol w:w="824"/>
        <w:gridCol w:w="945"/>
        <w:gridCol w:w="935"/>
        <w:gridCol w:w="715"/>
        <w:gridCol w:w="978"/>
        <w:gridCol w:w="1096"/>
      </w:tblGrid>
      <w:tr w:rsidR="00167237" w:rsidRPr="00167237" w:rsidTr="006B39DF">
        <w:trPr>
          <w:trHeight w:val="892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ar-SA"/>
              </w:rPr>
              <w:br w:type="page"/>
            </w:r>
            <w:r w:rsidRPr="00167237">
              <w:rPr>
                <w:rFonts w:eastAsia="Times New Roman" w:cs="Times New Roman"/>
                <w:color w:val="000099"/>
                <w:sz w:val="22"/>
                <w:lang w:eastAsia="ru-RU"/>
              </w:rPr>
              <w:br w:type="page"/>
            </w: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Трудоемкость.,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</w:pPr>
            <w:proofErr w:type="spellStart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кр</w:t>
            </w:r>
            <w:proofErr w:type="spellEnd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.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Общий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объем курса,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Лекции,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proofErr w:type="spellStart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Практич</w:t>
            </w:r>
            <w:proofErr w:type="spellEnd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.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занятия,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proofErr w:type="spellStart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Лаборат</w:t>
            </w:r>
            <w:proofErr w:type="spellEnd"/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.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работы,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СРС,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Контроль,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Форма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Контроля,</w:t>
            </w:r>
          </w:p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000099"/>
                <w:sz w:val="22"/>
                <w:lang w:eastAsia="ru-RU"/>
              </w:rPr>
            </w:pPr>
            <w:r w:rsidRPr="00167237">
              <w:rPr>
                <w:rFonts w:eastAsia="Times New Roman" w:cs="Times New Roman"/>
                <w:bCs/>
                <w:color w:val="000099"/>
                <w:kern w:val="24"/>
                <w:sz w:val="22"/>
                <w:lang w:eastAsia="ru-RU"/>
              </w:rPr>
              <w:t>Экз./зачет</w:t>
            </w:r>
          </w:p>
        </w:tc>
      </w:tr>
      <w:tr w:rsidR="006B39DF" w:rsidRPr="00167237" w:rsidTr="006B39DF">
        <w:trPr>
          <w:trHeight w:val="394"/>
          <w:jc w:val="center"/>
        </w:trPr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4</w:t>
            </w:r>
          </w:p>
        </w:tc>
        <w:tc>
          <w:tcPr>
            <w:tcW w:w="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val="en-US"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144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36"/>
                <w:lang w:eastAsia="ru-RU"/>
              </w:rPr>
              <w:t>36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39DF" w:rsidRPr="00167237" w:rsidRDefault="006B39DF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20"/>
                <w:lang w:val="en-US"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0"/>
                <w:lang w:eastAsia="ru-RU"/>
              </w:rPr>
              <w:t>Экзамен*</w:t>
            </w:r>
          </w:p>
        </w:tc>
      </w:tr>
    </w:tbl>
    <w:p w:rsidR="006B39DF" w:rsidRPr="00167237" w:rsidRDefault="006B39DF" w:rsidP="0019678A">
      <w:pPr>
        <w:autoSpaceDE w:val="0"/>
        <w:autoSpaceDN w:val="0"/>
        <w:adjustRightInd w:val="0"/>
        <w:jc w:val="left"/>
        <w:rPr>
          <w:color w:val="000099"/>
        </w:rPr>
      </w:pPr>
    </w:p>
    <w:p w:rsidR="0019678A" w:rsidRPr="00167237" w:rsidRDefault="0019678A" w:rsidP="0019678A">
      <w:pPr>
        <w:autoSpaceDE w:val="0"/>
        <w:autoSpaceDN w:val="0"/>
        <w:adjustRightInd w:val="0"/>
        <w:jc w:val="left"/>
        <w:rPr>
          <w:color w:val="000099"/>
        </w:rPr>
      </w:pPr>
      <w:r w:rsidRPr="00167237">
        <w:rPr>
          <w:rFonts w:eastAsia="Times New Roman"/>
          <w:b/>
          <w:bCs/>
          <w:color w:val="000099"/>
          <w:sz w:val="24"/>
          <w:szCs w:val="24"/>
          <w:lang w:eastAsia="ru-RU"/>
        </w:rPr>
        <w:t xml:space="preserve">Аннотация </w:t>
      </w:r>
      <w:r w:rsidR="006B39DF" w:rsidRPr="00167237">
        <w:rPr>
          <w:rFonts w:eastAsia="Times New Roman"/>
          <w:b/>
          <w:bCs/>
          <w:color w:val="000099"/>
          <w:sz w:val="24"/>
          <w:szCs w:val="24"/>
          <w:lang w:eastAsia="ru-RU"/>
        </w:rPr>
        <w:t xml:space="preserve">рабочей </w:t>
      </w:r>
      <w:r w:rsidRPr="00167237">
        <w:rPr>
          <w:rFonts w:eastAsia="Times New Roman"/>
          <w:b/>
          <w:bCs/>
          <w:color w:val="000099"/>
          <w:sz w:val="24"/>
          <w:szCs w:val="24"/>
          <w:lang w:eastAsia="ru-RU"/>
        </w:rPr>
        <w:t xml:space="preserve">программы </w:t>
      </w:r>
      <w:r w:rsidR="006B39DF" w:rsidRPr="00167237">
        <w:rPr>
          <w:rFonts w:eastAsia="Times New Roman"/>
          <w:b/>
          <w:bCs/>
          <w:color w:val="000099"/>
          <w:sz w:val="24"/>
          <w:szCs w:val="24"/>
          <w:lang w:eastAsia="ru-RU"/>
        </w:rPr>
        <w:t xml:space="preserve">дисциплины </w:t>
      </w:r>
      <w:r w:rsidR="006B39DF" w:rsidRPr="00167237">
        <w:rPr>
          <w:rFonts w:eastAsia="Times New Roman"/>
          <w:b/>
          <w:bCs/>
          <w:color w:val="000099"/>
          <w:spacing w:val="-8"/>
          <w:sz w:val="24"/>
          <w:szCs w:val="24"/>
          <w:lang w:eastAsia="ru-RU"/>
        </w:rPr>
        <w:t>«Радиационная безопасность»</w:t>
      </w:r>
    </w:p>
    <w:p w:rsidR="0019678A" w:rsidRPr="00167237" w:rsidRDefault="0019678A" w:rsidP="0019678A">
      <w:pPr>
        <w:autoSpaceDE w:val="0"/>
        <w:autoSpaceDN w:val="0"/>
        <w:adjustRightInd w:val="0"/>
        <w:jc w:val="left"/>
        <w:rPr>
          <w:color w:val="000099"/>
          <w:sz w:val="24"/>
          <w:szCs w:val="24"/>
        </w:rPr>
      </w:pPr>
      <w:r w:rsidRPr="00167237">
        <w:rPr>
          <w:color w:val="000099"/>
          <w:sz w:val="24"/>
          <w:szCs w:val="24"/>
        </w:rPr>
        <w:t>Рабочая программа дисциплины «</w:t>
      </w:r>
      <w:r w:rsidR="006B39DF" w:rsidRPr="00167237">
        <w:rPr>
          <w:color w:val="000099"/>
          <w:sz w:val="24"/>
          <w:szCs w:val="24"/>
        </w:rPr>
        <w:t>Радиационная безопасность</w:t>
      </w:r>
      <w:r w:rsidRPr="00167237">
        <w:rPr>
          <w:color w:val="000099"/>
          <w:sz w:val="24"/>
          <w:szCs w:val="24"/>
        </w:rPr>
        <w:t>» составлена в соответствии с требованиями образовательного стандарта высшего образования НИЯУ МИФИ, утвержденного решением Ученого совета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(НИЯУ МИФИ) (протокол № 18/09 от 10.12.2018 г.), актуализирован решением Ученого совета НИЯУ МИФИ (протокол № 21/11 от 27.07.2021)., и основной профессиональной образовательной программы подготовки «Программное обеспечение и информационно-измерительные технологии в приборостроении» по направлению 12.03.01 Приборостроение</w:t>
      </w:r>
    </w:p>
    <w:p w:rsidR="0019678A" w:rsidRPr="00167237" w:rsidRDefault="0019678A" w:rsidP="0019678A">
      <w:pPr>
        <w:autoSpaceDE w:val="0"/>
        <w:autoSpaceDN w:val="0"/>
        <w:adjustRightInd w:val="0"/>
        <w:jc w:val="left"/>
        <w:rPr>
          <w:color w:val="000099"/>
          <w:sz w:val="24"/>
          <w:szCs w:val="24"/>
        </w:rPr>
      </w:pPr>
      <w:r w:rsidRPr="00167237">
        <w:rPr>
          <w:color w:val="000099"/>
          <w:sz w:val="24"/>
          <w:szCs w:val="24"/>
        </w:rPr>
        <w:t>Основы радиационной безопасности являются источником знаний и сведений, определённых регулятором, которые необходимы при проведении работ в условиях радиационной опасности, обусловленной воздействием на человека природными и техногенными источниками ионизирующих излучений. Теоретической основой курса является физика взаимодействия ионизирующего излучения с веществом.</w:t>
      </w:r>
    </w:p>
    <w:p w:rsidR="0019678A" w:rsidRPr="00167237" w:rsidRDefault="0019678A" w:rsidP="0019678A">
      <w:pPr>
        <w:rPr>
          <w:color w:val="000099"/>
        </w:rPr>
      </w:pPr>
    </w:p>
    <w:p w:rsidR="0019678A" w:rsidRPr="004B5A66" w:rsidRDefault="0019678A" w:rsidP="004B5A66">
      <w:pPr>
        <w:pStyle w:val="af0"/>
        <w:numPr>
          <w:ilvl w:val="0"/>
          <w:numId w:val="16"/>
        </w:num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99"/>
          <w:spacing w:val="1"/>
          <w:sz w:val="24"/>
          <w:szCs w:val="24"/>
          <w:lang w:eastAsia="ru-RU"/>
        </w:rPr>
      </w:pPr>
      <w:r w:rsidRPr="004B5A66"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  <w:t>Цели освоения дисциплины</w:t>
      </w:r>
    </w:p>
    <w:p w:rsidR="0019678A" w:rsidRPr="00167237" w:rsidRDefault="0019678A" w:rsidP="0019678A">
      <w:pPr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Целями освоения учебной дисциплины физика являются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- формирование личности студентов, развитие их интеллекта и способностей к логическому мышлению;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- 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- 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- выработка навыков самостоятельного изучения литературы по физике.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</w:p>
    <w:p w:rsidR="0019678A" w:rsidRPr="004B5A66" w:rsidRDefault="0019678A" w:rsidP="004B5A66">
      <w:pPr>
        <w:pStyle w:val="af0"/>
        <w:numPr>
          <w:ilvl w:val="0"/>
          <w:numId w:val="16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</w:pPr>
      <w:r w:rsidRPr="004B5A66"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  <w:t xml:space="preserve">Место дисциплины в структуре ООП 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Данная дисциплина относится к циклу естественнонаучных дисциплин.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>Для усвоения курса физики студентам необходимо знание элементарной математики в объеме средней школы, а также основ векторной алгебры, математического анализа и теории обыкновенных дифференциальных уравнений.</w:t>
      </w:r>
    </w:p>
    <w:p w:rsidR="0019678A" w:rsidRPr="00167237" w:rsidRDefault="0019678A" w:rsidP="0019678A">
      <w:pPr>
        <w:ind w:firstLine="709"/>
        <w:rPr>
          <w:rFonts w:eastAsia="Calibri" w:cs="Times New Roman"/>
          <w:color w:val="000099"/>
          <w:sz w:val="24"/>
        </w:rPr>
      </w:pPr>
      <w:r w:rsidRPr="00167237">
        <w:rPr>
          <w:rFonts w:eastAsia="Calibri" w:cs="Times New Roman"/>
          <w:color w:val="000099"/>
          <w:sz w:val="24"/>
        </w:rPr>
        <w:t xml:space="preserve"> Студент должен уметь решать алгебраические уравнения, знать свойства элементарных функций, уметь строить их графики, уметь вычислять производные и интегралы, решать простейшие дифференциальные уравнения, выполнять простейшие приближённые вычисления с помощью дифференциала. Знать основы теории вероятностей и математической статистики.</w:t>
      </w:r>
    </w:p>
    <w:p w:rsidR="0019678A" w:rsidRPr="00167237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99"/>
          <w:spacing w:val="-2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pacing w:val="-1"/>
          <w:sz w:val="24"/>
          <w:szCs w:val="24"/>
          <w:lang w:eastAsia="ru-RU"/>
        </w:rPr>
        <w:t xml:space="preserve">Процесс изучения дисциплины направлен на формирование следующих </w:t>
      </w:r>
      <w:r w:rsidRPr="00167237">
        <w:rPr>
          <w:rFonts w:eastAsia="Times New Roman" w:cs="Times New Roman"/>
          <w:color w:val="000099"/>
          <w:spacing w:val="-2"/>
          <w:sz w:val="24"/>
          <w:szCs w:val="24"/>
          <w:lang w:eastAsia="ru-RU"/>
        </w:rPr>
        <w:t>компетенций:</w:t>
      </w:r>
    </w:p>
    <w:p w:rsidR="0019678A" w:rsidRPr="00167237" w:rsidRDefault="0019678A" w:rsidP="0019678A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99"/>
          <w:spacing w:val="-2"/>
          <w:sz w:val="24"/>
          <w:szCs w:val="24"/>
          <w:lang w:eastAsia="ru-RU"/>
        </w:rPr>
      </w:pPr>
    </w:p>
    <w:p w:rsidR="0019678A" w:rsidRPr="00167237" w:rsidRDefault="0019678A" w:rsidP="0019678A">
      <w:pPr>
        <w:spacing w:after="160" w:line="259" w:lineRule="auto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</w:p>
    <w:p w:rsidR="0047004E" w:rsidRPr="004B5A66" w:rsidRDefault="0047004E" w:rsidP="004B5A66">
      <w:pPr>
        <w:pStyle w:val="af0"/>
        <w:numPr>
          <w:ilvl w:val="0"/>
          <w:numId w:val="16"/>
        </w:numPr>
        <w:spacing w:line="240" w:lineRule="auto"/>
        <w:contextualSpacing w:val="0"/>
        <w:rPr>
          <w:rFonts w:ascii="Calibri" w:eastAsia="Times New Roman" w:hAnsi="Calibri" w:cs="Calibri"/>
          <w:b/>
          <w:bCs/>
          <w:color w:val="000099"/>
          <w:sz w:val="22"/>
          <w:lang w:eastAsia="ru-RU"/>
        </w:rPr>
      </w:pPr>
      <w:r w:rsidRPr="004B5A66"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  <w:t>Компетенции студента, формируемые в результате освоения учебной дисциплины (модуля) / ожидаемые результаты образования и компетенции студента по завершении освоения программы учебной дисциплины (модуля).</w:t>
      </w:r>
    </w:p>
    <w:p w:rsidR="00BF2C35" w:rsidRDefault="00BF2C35" w:rsidP="00BF2C35">
      <w:pPr>
        <w:ind w:firstLine="709"/>
        <w:rPr>
          <w:rFonts w:eastAsia="Calibri" w:cs="Times New Roman"/>
          <w:color w:val="000099"/>
          <w:sz w:val="24"/>
        </w:rPr>
      </w:pPr>
    </w:p>
    <w:p w:rsidR="00BF2C35" w:rsidRPr="00BF2C35" w:rsidRDefault="006B39DF" w:rsidP="00BF2C35">
      <w:pPr>
        <w:ind w:firstLine="709"/>
        <w:rPr>
          <w:rFonts w:eastAsia="Calibri" w:cs="Times New Roman"/>
          <w:color w:val="000099"/>
          <w:sz w:val="24"/>
        </w:rPr>
      </w:pPr>
      <w:r w:rsidRPr="00BF2C35">
        <w:rPr>
          <w:rFonts w:eastAsia="Calibri" w:cs="Times New Roman"/>
          <w:color w:val="000099"/>
          <w:sz w:val="24"/>
        </w:rPr>
        <w:t>ПК-4.4: Способен обеспечивать эксплуатацию средств измерений, систем автоматики, аппаратуры систем управления и защиты на атомных станциях;</w:t>
      </w:r>
    </w:p>
    <w:p w:rsidR="00BF2C35" w:rsidRPr="00BF2C35" w:rsidRDefault="006B39DF" w:rsidP="00BF2C35">
      <w:pPr>
        <w:ind w:firstLine="709"/>
        <w:rPr>
          <w:rFonts w:eastAsia="Calibri" w:cs="Times New Roman"/>
          <w:color w:val="000099"/>
          <w:sz w:val="24"/>
        </w:rPr>
      </w:pPr>
      <w:r w:rsidRPr="00BF2C35">
        <w:rPr>
          <w:rFonts w:eastAsia="Calibri" w:cs="Times New Roman"/>
          <w:color w:val="000099"/>
          <w:sz w:val="24"/>
        </w:rPr>
        <w:t>ПК-4.5: Способен организовывать и проводить диагностику технического состояния, проверки работоспособности оборудования контрольно-измерительных приборов и автоматики, аппаратуры систем управления и защиты;</w:t>
      </w:r>
    </w:p>
    <w:p w:rsidR="006B39DF" w:rsidRPr="00BF2C35" w:rsidRDefault="006B39DF" w:rsidP="00BF2C35">
      <w:pPr>
        <w:ind w:firstLine="709"/>
        <w:rPr>
          <w:rFonts w:eastAsia="Calibri" w:cs="Times New Roman"/>
          <w:color w:val="000099"/>
          <w:sz w:val="24"/>
        </w:rPr>
      </w:pPr>
      <w:r w:rsidRPr="00BF2C35">
        <w:rPr>
          <w:rFonts w:eastAsia="Calibri" w:cs="Times New Roman"/>
          <w:color w:val="000099"/>
          <w:sz w:val="24"/>
        </w:rPr>
        <w:t xml:space="preserve">ПК-4.6: Способен разрабатывать документацию по техническому обслуживанию и ремонту средств измерений, систем автоматики, аппаратуры систем управления и защиты; </w:t>
      </w:r>
    </w:p>
    <w:p w:rsidR="0019678A" w:rsidRPr="00BF2C35" w:rsidRDefault="0019678A" w:rsidP="00BF2C35">
      <w:pPr>
        <w:ind w:firstLine="709"/>
        <w:rPr>
          <w:rFonts w:eastAsia="Calibri" w:cs="Times New Roman"/>
          <w:color w:val="000099"/>
          <w:sz w:val="24"/>
        </w:rPr>
      </w:pPr>
    </w:p>
    <w:p w:rsidR="0019678A" w:rsidRPr="004B5A66" w:rsidRDefault="00A02E05" w:rsidP="004B5A66">
      <w:pPr>
        <w:pStyle w:val="af0"/>
        <w:numPr>
          <w:ilvl w:val="0"/>
          <w:numId w:val="16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</w:pPr>
      <w:r w:rsidRPr="004B5A66"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  <w:t>4</w:t>
      </w:r>
      <w:r w:rsidRPr="004B5A66"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  <w:tab/>
      </w:r>
      <w:r w:rsidR="0019678A" w:rsidRPr="004B5A66"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  <w:t xml:space="preserve">СТРУКТУРА И СОДЕРЖАНИЕ УЧЕБНОЙ ДИСЦИПЛИНЫ </w:t>
      </w:r>
    </w:p>
    <w:p w:rsidR="0019678A" w:rsidRPr="004B5A66" w:rsidRDefault="00A02E05" w:rsidP="004B5A66">
      <w:pPr>
        <w:pStyle w:val="af0"/>
        <w:numPr>
          <w:ilvl w:val="1"/>
          <w:numId w:val="16"/>
        </w:num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</w:pPr>
      <w:r w:rsidRPr="004B5A66">
        <w:rPr>
          <w:rFonts w:eastAsia="Times New Roman" w:cs="Times New Roman"/>
          <w:b/>
          <w:bCs/>
          <w:color w:val="000099"/>
          <w:spacing w:val="-10"/>
          <w:sz w:val="24"/>
          <w:szCs w:val="24"/>
          <w:lang w:eastAsia="ru-RU"/>
        </w:rPr>
        <w:t>Структура разделов дисциплины:</w:t>
      </w:r>
    </w:p>
    <w:p w:rsidR="0019678A" w:rsidRPr="00167237" w:rsidRDefault="0019678A" w:rsidP="0019678A">
      <w:pPr>
        <w:spacing w:after="200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 xml:space="preserve">Общая трудоёмкость дисциплины составляет </w:t>
      </w:r>
      <w:r w:rsidRPr="00167237">
        <w:rPr>
          <w:rFonts w:eastAsia="Calibri" w:cs="Times New Roman"/>
          <w:color w:val="000099"/>
          <w:sz w:val="24"/>
          <w:szCs w:val="24"/>
          <w:u w:val="single"/>
        </w:rPr>
        <w:tab/>
      </w:r>
      <w:r w:rsidR="000076E3" w:rsidRPr="00167237">
        <w:rPr>
          <w:rFonts w:eastAsia="Calibri" w:cs="Times New Roman"/>
          <w:color w:val="000099"/>
          <w:sz w:val="24"/>
          <w:szCs w:val="24"/>
          <w:u w:val="single"/>
        </w:rPr>
        <w:t>4</w:t>
      </w:r>
      <w:r w:rsidRPr="00167237">
        <w:rPr>
          <w:rFonts w:eastAsia="Calibri" w:cs="Times New Roman"/>
          <w:color w:val="000099"/>
          <w:sz w:val="24"/>
          <w:szCs w:val="24"/>
          <w:u w:val="single"/>
        </w:rPr>
        <w:tab/>
      </w:r>
      <w:r w:rsidRPr="00167237">
        <w:rPr>
          <w:rFonts w:eastAsia="Calibri" w:cs="Times New Roman"/>
          <w:color w:val="000099"/>
          <w:sz w:val="24"/>
          <w:szCs w:val="24"/>
        </w:rPr>
        <w:t xml:space="preserve">кредитов, </w:t>
      </w:r>
      <w:r w:rsidRPr="00167237">
        <w:rPr>
          <w:rFonts w:eastAsia="Calibri" w:cs="Times New Roman"/>
          <w:color w:val="000099"/>
          <w:sz w:val="24"/>
          <w:szCs w:val="24"/>
          <w:u w:val="single"/>
        </w:rPr>
        <w:tab/>
      </w:r>
      <w:r w:rsidR="000076E3" w:rsidRPr="00167237">
        <w:rPr>
          <w:rFonts w:eastAsia="Calibri" w:cs="Times New Roman"/>
          <w:color w:val="000099"/>
          <w:sz w:val="24"/>
          <w:szCs w:val="24"/>
          <w:u w:val="single"/>
        </w:rPr>
        <w:t>144</w:t>
      </w:r>
      <w:r w:rsidRPr="00167237">
        <w:rPr>
          <w:rFonts w:eastAsia="Calibri" w:cs="Times New Roman"/>
          <w:color w:val="000099"/>
          <w:sz w:val="24"/>
          <w:szCs w:val="24"/>
          <w:u w:val="single"/>
        </w:rPr>
        <w:tab/>
      </w:r>
      <w:r w:rsidRPr="00167237">
        <w:rPr>
          <w:rFonts w:eastAsia="Calibri" w:cs="Times New Roman"/>
          <w:color w:val="000099"/>
          <w:sz w:val="24"/>
          <w:szCs w:val="24"/>
        </w:rPr>
        <w:t xml:space="preserve"> час.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236"/>
        <w:gridCol w:w="1258"/>
        <w:gridCol w:w="1514"/>
        <w:gridCol w:w="1650"/>
        <w:gridCol w:w="1174"/>
      </w:tblGrid>
      <w:tr w:rsidR="00167237" w:rsidRPr="00167237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b/>
                <w:bCs/>
                <w:color w:val="000099"/>
                <w:spacing w:val="-8"/>
                <w:sz w:val="24"/>
                <w:szCs w:val="24"/>
                <w:lang w:eastAsia="ru-RU"/>
              </w:rPr>
              <w:t>Радиационная безопасность</w:t>
            </w:r>
          </w:p>
        </w:tc>
      </w:tr>
      <w:tr w:rsidR="00167237" w:rsidRPr="00167237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301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5A7C1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7</w:t>
            </w:r>
          </w:p>
        </w:tc>
      </w:tr>
      <w:tr w:rsidR="00167237" w:rsidRPr="00167237" w:rsidTr="00D75AF4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сам. работа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контроль</w:t>
            </w:r>
          </w:p>
        </w:tc>
      </w:tr>
      <w:tr w:rsidR="00167237" w:rsidRPr="00167237" w:rsidTr="00D75A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val="en-US"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val="en-US" w:eastAsia="ru-RU"/>
              </w:rPr>
              <w:t>72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36</w:t>
            </w:r>
          </w:p>
        </w:tc>
      </w:tr>
      <w:tr w:rsidR="00167237" w:rsidRPr="00167237" w:rsidTr="000076E3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</w:p>
        </w:tc>
      </w:tr>
      <w:tr w:rsidR="00167237" w:rsidRPr="00167237" w:rsidTr="000076E3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C59" w:rsidRPr="00AE1C59" w:rsidRDefault="00AE1C59" w:rsidP="00AE1C5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val="en-US"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78A" w:rsidRPr="00AE1C59" w:rsidRDefault="00AE1C59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36</w:t>
            </w:r>
          </w:p>
        </w:tc>
      </w:tr>
      <w:tr w:rsidR="00167237" w:rsidRPr="00167237" w:rsidTr="000076E3">
        <w:trPr>
          <w:trHeight w:val="41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val="en-US"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 xml:space="preserve">экзамен </w:t>
            </w:r>
          </w:p>
        </w:tc>
      </w:tr>
      <w:tr w:rsidR="001668B1" w:rsidRPr="00167237" w:rsidTr="000076E3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78A" w:rsidRPr="00167237" w:rsidRDefault="0019678A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30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78A" w:rsidRPr="00167237" w:rsidRDefault="000076E3" w:rsidP="00D75AF4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</w:pPr>
            <w:r w:rsidRPr="00167237">
              <w:rPr>
                <w:rFonts w:eastAsia="Times New Roman" w:cs="Times New Roman"/>
                <w:color w:val="000099"/>
                <w:sz w:val="24"/>
                <w:szCs w:val="24"/>
                <w:lang w:eastAsia="ru-RU"/>
              </w:rPr>
              <w:t>4</w:t>
            </w:r>
          </w:p>
        </w:tc>
      </w:tr>
    </w:tbl>
    <w:p w:rsidR="0019678A" w:rsidRPr="00167237" w:rsidRDefault="0019678A" w:rsidP="0019678A">
      <w:pPr>
        <w:spacing w:after="200"/>
        <w:rPr>
          <w:color w:val="000099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625"/>
        <w:gridCol w:w="1363"/>
        <w:gridCol w:w="727"/>
        <w:gridCol w:w="904"/>
        <w:gridCol w:w="1048"/>
        <w:gridCol w:w="747"/>
        <w:gridCol w:w="898"/>
        <w:gridCol w:w="1196"/>
        <w:gridCol w:w="1346"/>
        <w:gridCol w:w="897"/>
      </w:tblGrid>
      <w:tr w:rsidR="00167237" w:rsidRPr="00167237" w:rsidTr="00D75AF4">
        <w:trPr>
          <w:cantSplit/>
          <w:trHeight w:val="607"/>
        </w:trPr>
        <w:tc>
          <w:tcPr>
            <w:tcW w:w="563" w:type="dxa"/>
            <w:vMerge w:val="restart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№ п/п</w:t>
            </w:r>
          </w:p>
        </w:tc>
        <w:tc>
          <w:tcPr>
            <w:tcW w:w="1988" w:type="dxa"/>
            <w:gridSpan w:val="2"/>
            <w:vMerge w:val="restart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727" w:type="dxa"/>
            <w:vMerge w:val="restart"/>
            <w:textDirection w:val="btLr"/>
          </w:tcPr>
          <w:p w:rsidR="0019678A" w:rsidRPr="00167237" w:rsidRDefault="0019678A" w:rsidP="00D75AF4">
            <w:pPr>
              <w:spacing w:line="240" w:lineRule="auto"/>
              <w:ind w:left="113" w:right="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Недели</w:t>
            </w:r>
          </w:p>
        </w:tc>
        <w:tc>
          <w:tcPr>
            <w:tcW w:w="3597" w:type="dxa"/>
            <w:gridSpan w:val="4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Виды учебной деятельности, включая самостоятельную работу студентов и трудоёмкость (в часах)</w:t>
            </w:r>
          </w:p>
        </w:tc>
        <w:tc>
          <w:tcPr>
            <w:tcW w:w="1196" w:type="dxa"/>
            <w:vMerge w:val="restart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Текущий контроль успеваемости</w:t>
            </w:r>
            <w:r w:rsidRPr="00167237">
              <w:rPr>
                <w:rFonts w:cs="Times New Roman"/>
                <w:i/>
                <w:color w:val="000099"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346" w:type="dxa"/>
            <w:vMerge w:val="restart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 xml:space="preserve">Аттестация раздела </w:t>
            </w:r>
            <w:r w:rsidRPr="00167237">
              <w:rPr>
                <w:rFonts w:cs="Times New Roman"/>
                <w:i/>
                <w:color w:val="000099"/>
                <w:sz w:val="24"/>
                <w:szCs w:val="24"/>
              </w:rPr>
              <w:t>(неделя, форма)</w:t>
            </w:r>
          </w:p>
        </w:tc>
        <w:tc>
          <w:tcPr>
            <w:tcW w:w="897" w:type="dxa"/>
            <w:vMerge w:val="restart"/>
          </w:tcPr>
          <w:p w:rsidR="0019678A" w:rsidRPr="00167237" w:rsidRDefault="0019678A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 xml:space="preserve">Максимальный балл за раздел </w:t>
            </w:r>
          </w:p>
        </w:tc>
      </w:tr>
      <w:tr w:rsidR="00167237" w:rsidRPr="00167237" w:rsidTr="00D75AF4">
        <w:trPr>
          <w:trHeight w:val="469"/>
        </w:trPr>
        <w:tc>
          <w:tcPr>
            <w:tcW w:w="563" w:type="dxa"/>
            <w:vMerge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727" w:type="dxa"/>
            <w:vMerge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Лекции</w:t>
            </w:r>
          </w:p>
        </w:tc>
        <w:tc>
          <w:tcPr>
            <w:tcW w:w="1048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proofErr w:type="spellStart"/>
            <w:r w:rsidRPr="00167237">
              <w:rPr>
                <w:rFonts w:cs="Times New Roman"/>
                <w:color w:val="000099"/>
                <w:sz w:val="24"/>
                <w:szCs w:val="24"/>
              </w:rPr>
              <w:t>Практ</w:t>
            </w:r>
            <w:proofErr w:type="spellEnd"/>
            <w:r w:rsidRPr="00167237">
              <w:rPr>
                <w:rFonts w:cs="Times New Roman"/>
                <w:color w:val="000099"/>
                <w:sz w:val="24"/>
                <w:szCs w:val="24"/>
              </w:rPr>
              <w:t>. занятия/ семинары</w:t>
            </w:r>
          </w:p>
        </w:tc>
        <w:tc>
          <w:tcPr>
            <w:tcW w:w="747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Лаб. работы</w:t>
            </w:r>
          </w:p>
        </w:tc>
        <w:tc>
          <w:tcPr>
            <w:tcW w:w="898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СРС</w:t>
            </w:r>
          </w:p>
        </w:tc>
        <w:tc>
          <w:tcPr>
            <w:tcW w:w="1196" w:type="dxa"/>
            <w:vMerge/>
          </w:tcPr>
          <w:p w:rsidR="0019678A" w:rsidRPr="00167237" w:rsidRDefault="0019678A" w:rsidP="00D75AF4">
            <w:pPr>
              <w:spacing w:line="240" w:lineRule="auto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  <w:vMerge/>
          </w:tcPr>
          <w:p w:rsidR="0019678A" w:rsidRPr="00167237" w:rsidRDefault="0019678A" w:rsidP="00D75AF4">
            <w:pPr>
              <w:spacing w:line="240" w:lineRule="auto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97" w:type="dxa"/>
            <w:vMerge/>
          </w:tcPr>
          <w:p w:rsidR="0019678A" w:rsidRPr="00167237" w:rsidRDefault="0019678A" w:rsidP="00D75AF4">
            <w:pPr>
              <w:spacing w:line="240" w:lineRule="auto"/>
              <w:rPr>
                <w:rFonts w:cs="Times New Roman"/>
                <w:color w:val="000099"/>
                <w:sz w:val="24"/>
                <w:szCs w:val="24"/>
              </w:rPr>
            </w:pPr>
          </w:p>
        </w:tc>
      </w:tr>
      <w:tr w:rsidR="00167237" w:rsidRPr="00167237" w:rsidTr="00D75AF4">
        <w:trPr>
          <w:cantSplit/>
          <w:trHeight w:val="272"/>
        </w:trPr>
        <w:tc>
          <w:tcPr>
            <w:tcW w:w="10314" w:type="dxa"/>
            <w:gridSpan w:val="11"/>
          </w:tcPr>
          <w:p w:rsidR="0019678A" w:rsidRPr="00167237" w:rsidRDefault="005A7C1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>
              <w:rPr>
                <w:rFonts w:cs="Times New Roman"/>
                <w:color w:val="000099"/>
                <w:sz w:val="24"/>
                <w:szCs w:val="24"/>
              </w:rPr>
              <w:t>7</w:t>
            </w:r>
            <w:r w:rsidR="0019678A" w:rsidRPr="00167237">
              <w:rPr>
                <w:rFonts w:cs="Times New Roman"/>
                <w:color w:val="000099"/>
                <w:sz w:val="24"/>
                <w:szCs w:val="24"/>
              </w:rPr>
              <w:t xml:space="preserve"> семестр</w:t>
            </w:r>
          </w:p>
        </w:tc>
      </w:tr>
      <w:tr w:rsidR="00167237" w:rsidRPr="00167237" w:rsidTr="00D75AF4"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Физические величины в ОРБ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4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4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приём ДЗ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4</w:t>
            </w:r>
          </w:p>
        </w:tc>
      </w:tr>
      <w:tr w:rsidR="00167237" w:rsidRPr="00167237" w:rsidTr="00D75AF4"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2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Взаимодействие ИИ с веществом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 xml:space="preserve">приём ДЗ </w:t>
            </w: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10</w:t>
            </w:r>
          </w:p>
        </w:tc>
      </w:tr>
      <w:tr w:rsidR="00167237" w:rsidRPr="00167237" w:rsidTr="00D75AF4"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Характеристики ИИ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7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7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7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приём ДЗ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</w:t>
            </w: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0</w:t>
            </w:r>
          </w:p>
        </w:tc>
      </w:tr>
      <w:tr w:rsidR="00167237" w:rsidRPr="00167237" w:rsidTr="00D75AF4"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4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Биологическое действие ИИ. Нормы радиационной безопасности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8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8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8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 приём ДЗ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</w:t>
            </w: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1</w:t>
            </w:r>
          </w:p>
        </w:tc>
      </w:tr>
      <w:tr w:rsidR="00167237" w:rsidRPr="00167237" w:rsidTr="00D75AF4"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Организация работ с ИИИ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5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5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t>5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</w:t>
            </w:r>
          </w:p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 xml:space="preserve">приём ДЗ </w:t>
            </w: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5</w:t>
            </w:r>
          </w:p>
        </w:tc>
      </w:tr>
      <w:tr w:rsidR="00167237" w:rsidRPr="00167237" w:rsidTr="00D75AF4">
        <w:trPr>
          <w:trHeight w:val="617"/>
        </w:trPr>
        <w:tc>
          <w:tcPr>
            <w:tcW w:w="563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988" w:type="dxa"/>
            <w:gridSpan w:val="2"/>
          </w:tcPr>
          <w:p w:rsidR="000076E3" w:rsidRPr="00167237" w:rsidRDefault="000076E3" w:rsidP="000076E3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Защита от ИИИ</w:t>
            </w:r>
          </w:p>
        </w:tc>
        <w:tc>
          <w:tcPr>
            <w:tcW w:w="727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04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747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-</w:t>
            </w:r>
          </w:p>
        </w:tc>
        <w:tc>
          <w:tcPr>
            <w:tcW w:w="898" w:type="dxa"/>
            <w:vAlign w:val="center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076E3" w:rsidRPr="00167237" w:rsidRDefault="000076E3" w:rsidP="000076E3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семинар, приём ДЗ</w:t>
            </w:r>
          </w:p>
        </w:tc>
        <w:tc>
          <w:tcPr>
            <w:tcW w:w="1346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КР</w:t>
            </w:r>
          </w:p>
        </w:tc>
        <w:tc>
          <w:tcPr>
            <w:tcW w:w="897" w:type="dxa"/>
          </w:tcPr>
          <w:p w:rsidR="000076E3" w:rsidRPr="00167237" w:rsidRDefault="000076E3" w:rsidP="000076E3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10</w:t>
            </w:r>
          </w:p>
        </w:tc>
      </w:tr>
      <w:tr w:rsidR="00167237" w:rsidRPr="00167237" w:rsidTr="00D75AF4">
        <w:tc>
          <w:tcPr>
            <w:tcW w:w="2551" w:type="dxa"/>
            <w:gridSpan w:val="3"/>
          </w:tcPr>
          <w:p w:rsidR="0019678A" w:rsidRPr="00167237" w:rsidRDefault="006B39DF" w:rsidP="006B39DF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Итого</w:t>
            </w:r>
            <w:r w:rsidR="0019678A" w:rsidRPr="00167237">
              <w:rPr>
                <w:rFonts w:cs="Times New Roman"/>
                <w:color w:val="000099"/>
                <w:sz w:val="24"/>
                <w:szCs w:val="24"/>
              </w:rPr>
              <w:t>:</w:t>
            </w:r>
          </w:p>
        </w:tc>
        <w:tc>
          <w:tcPr>
            <w:tcW w:w="727" w:type="dxa"/>
          </w:tcPr>
          <w:p w:rsidR="0019678A" w:rsidRPr="00167237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</w:tcPr>
          <w:p w:rsidR="0019678A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fldChar w:fldCharType="begin"/>
            </w: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instrText xml:space="preserve"> =SUM(ABOVE) </w:instrText>
            </w: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fldChar w:fldCharType="separate"/>
            </w:r>
            <w:r w:rsidRPr="00167237">
              <w:rPr>
                <w:rFonts w:cs="Times New Roman"/>
                <w:noProof/>
                <w:color w:val="000099"/>
                <w:sz w:val="24"/>
                <w:szCs w:val="24"/>
                <w:lang w:val="en-US"/>
              </w:rPr>
              <w:t>36</w:t>
            </w:r>
            <w:r w:rsidRPr="00167237">
              <w:rPr>
                <w:rFonts w:cs="Times New Roman"/>
                <w:color w:val="000099"/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48" w:type="dxa"/>
            <w:vAlign w:val="center"/>
          </w:tcPr>
          <w:p w:rsidR="0019678A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begin"/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instrText xml:space="preserve"> =SUM(ABOVE) </w:instrText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separate"/>
            </w:r>
            <w:r w:rsidRPr="00167237">
              <w:rPr>
                <w:rFonts w:cs="Times New Roman"/>
                <w:noProof/>
                <w:color w:val="000099"/>
                <w:sz w:val="24"/>
                <w:szCs w:val="24"/>
              </w:rPr>
              <w:t>36</w:t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end"/>
            </w:r>
          </w:p>
        </w:tc>
        <w:tc>
          <w:tcPr>
            <w:tcW w:w="747" w:type="dxa"/>
          </w:tcPr>
          <w:p w:rsidR="0019678A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0</w:t>
            </w:r>
          </w:p>
        </w:tc>
        <w:tc>
          <w:tcPr>
            <w:tcW w:w="898" w:type="dxa"/>
            <w:vAlign w:val="center"/>
          </w:tcPr>
          <w:p w:rsidR="0019678A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3</w:t>
            </w:r>
            <w:r w:rsidR="0019678A" w:rsidRPr="00167237">
              <w:rPr>
                <w:rFonts w:cs="Times New Roman"/>
                <w:color w:val="000099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19678A" w:rsidRPr="00167237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</w:tcPr>
          <w:p w:rsidR="0019678A" w:rsidRPr="00167237" w:rsidRDefault="0019678A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97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begin"/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instrText xml:space="preserve"> =SUM(ABOVE) </w:instrText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separate"/>
            </w:r>
            <w:r w:rsidRPr="00167237">
              <w:rPr>
                <w:rFonts w:cs="Times New Roman"/>
                <w:noProof/>
                <w:color w:val="000099"/>
                <w:sz w:val="24"/>
                <w:szCs w:val="24"/>
              </w:rPr>
              <w:t>50</w:t>
            </w:r>
            <w:r w:rsidRPr="00167237">
              <w:rPr>
                <w:rFonts w:cs="Times New Roman"/>
                <w:color w:val="000099"/>
                <w:sz w:val="24"/>
                <w:szCs w:val="24"/>
              </w:rPr>
              <w:fldChar w:fldCharType="end"/>
            </w:r>
          </w:p>
        </w:tc>
      </w:tr>
      <w:tr w:rsidR="00167237" w:rsidRPr="00167237" w:rsidTr="00D75AF4">
        <w:tc>
          <w:tcPr>
            <w:tcW w:w="2551" w:type="dxa"/>
            <w:gridSpan w:val="3"/>
          </w:tcPr>
          <w:p w:rsidR="006B39DF" w:rsidRPr="00167237" w:rsidRDefault="006B39DF" w:rsidP="006B39DF">
            <w:pPr>
              <w:spacing w:line="240" w:lineRule="auto"/>
              <w:jc w:val="left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Экзамен</w:t>
            </w:r>
          </w:p>
        </w:tc>
        <w:tc>
          <w:tcPr>
            <w:tcW w:w="727" w:type="dxa"/>
          </w:tcPr>
          <w:p w:rsidR="006B39DF" w:rsidRPr="00167237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904" w:type="dxa"/>
          </w:tcPr>
          <w:p w:rsidR="006B39DF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6B39DF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747" w:type="dxa"/>
          </w:tcPr>
          <w:p w:rsidR="006B39DF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6B39DF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36</w:t>
            </w:r>
          </w:p>
        </w:tc>
        <w:tc>
          <w:tcPr>
            <w:tcW w:w="1196" w:type="dxa"/>
          </w:tcPr>
          <w:p w:rsidR="006B39DF" w:rsidRPr="00167237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1346" w:type="dxa"/>
          </w:tcPr>
          <w:p w:rsidR="006B39DF" w:rsidRPr="00167237" w:rsidRDefault="006B39DF" w:rsidP="00D75AF4">
            <w:pPr>
              <w:spacing w:line="240" w:lineRule="auto"/>
              <w:ind w:left="-113" w:right="-113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97" w:type="dxa"/>
          </w:tcPr>
          <w:p w:rsidR="006B39DF" w:rsidRPr="00167237" w:rsidRDefault="006B39DF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50</w:t>
            </w:r>
          </w:p>
        </w:tc>
      </w:tr>
      <w:tr w:rsidR="00167237" w:rsidRPr="00167237" w:rsidTr="00D75AF4">
        <w:tc>
          <w:tcPr>
            <w:tcW w:w="1188" w:type="dxa"/>
            <w:gridSpan w:val="2"/>
          </w:tcPr>
          <w:p w:rsidR="0019678A" w:rsidRPr="00167237" w:rsidRDefault="0019678A" w:rsidP="00D75AF4">
            <w:pPr>
              <w:spacing w:line="240" w:lineRule="auto"/>
              <w:rPr>
                <w:rFonts w:cs="Times New Roman"/>
                <w:color w:val="000099"/>
                <w:sz w:val="24"/>
                <w:szCs w:val="24"/>
              </w:rPr>
            </w:pPr>
          </w:p>
        </w:tc>
        <w:tc>
          <w:tcPr>
            <w:tcW w:w="8229" w:type="dxa"/>
            <w:gridSpan w:val="8"/>
          </w:tcPr>
          <w:p w:rsidR="0019678A" w:rsidRPr="00167237" w:rsidRDefault="0019678A" w:rsidP="00D75AF4">
            <w:pPr>
              <w:spacing w:line="240" w:lineRule="auto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Итого макс. балл:</w:t>
            </w:r>
          </w:p>
        </w:tc>
        <w:tc>
          <w:tcPr>
            <w:tcW w:w="897" w:type="dxa"/>
          </w:tcPr>
          <w:p w:rsidR="0019678A" w:rsidRPr="00167237" w:rsidRDefault="0019678A" w:rsidP="00D75AF4">
            <w:pPr>
              <w:spacing w:line="240" w:lineRule="auto"/>
              <w:jc w:val="center"/>
              <w:rPr>
                <w:rFonts w:cs="Times New Roman"/>
                <w:color w:val="000099"/>
                <w:sz w:val="24"/>
                <w:szCs w:val="24"/>
              </w:rPr>
            </w:pPr>
            <w:r w:rsidRPr="00167237">
              <w:rPr>
                <w:rFonts w:cs="Times New Roman"/>
                <w:color w:val="000099"/>
                <w:sz w:val="24"/>
                <w:szCs w:val="24"/>
              </w:rPr>
              <w:t>100</w:t>
            </w:r>
          </w:p>
        </w:tc>
      </w:tr>
    </w:tbl>
    <w:p w:rsidR="001668B1" w:rsidRPr="00D749C6" w:rsidRDefault="001668B1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Cs/>
          <w:color w:val="000099"/>
          <w:sz w:val="24"/>
          <w:szCs w:val="20"/>
          <w:lang w:eastAsia="ru-RU"/>
        </w:rPr>
      </w:pPr>
    </w:p>
    <w:p w:rsidR="001668B1" w:rsidRPr="00D749C6" w:rsidRDefault="001668B1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Cs/>
          <w:color w:val="000099"/>
          <w:sz w:val="24"/>
          <w:szCs w:val="20"/>
          <w:lang w:eastAsia="ru-RU"/>
        </w:rPr>
      </w:pPr>
    </w:p>
    <w:p w:rsidR="001668B1" w:rsidRPr="00D749C6" w:rsidRDefault="001668B1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Cs/>
          <w:color w:val="000099"/>
          <w:sz w:val="24"/>
          <w:szCs w:val="20"/>
          <w:lang w:eastAsia="ru-RU"/>
        </w:rPr>
      </w:pPr>
    </w:p>
    <w:p w:rsidR="001668B1" w:rsidRPr="00D749C6" w:rsidRDefault="001668B1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Cs/>
          <w:color w:val="000099"/>
          <w:sz w:val="24"/>
          <w:szCs w:val="20"/>
          <w:lang w:eastAsia="ru-RU"/>
        </w:rPr>
      </w:pPr>
    </w:p>
    <w:p w:rsidR="0019678A" w:rsidRPr="004B5A66" w:rsidRDefault="0019678A" w:rsidP="004B5A66">
      <w:pPr>
        <w:pStyle w:val="af0"/>
        <w:numPr>
          <w:ilvl w:val="1"/>
          <w:numId w:val="16"/>
        </w:numPr>
        <w:overflowPunct w:val="0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99"/>
          <w:sz w:val="24"/>
          <w:szCs w:val="20"/>
          <w:lang w:eastAsia="ru-RU"/>
        </w:rPr>
      </w:pPr>
      <w:r w:rsidRPr="004B5A66">
        <w:rPr>
          <w:rFonts w:eastAsia="Times New Roman" w:cs="Times New Roman"/>
          <w:b/>
          <w:color w:val="000099"/>
          <w:sz w:val="24"/>
          <w:szCs w:val="20"/>
          <w:lang w:eastAsia="ru-RU"/>
        </w:rPr>
        <w:t>Наименование тем и содержание лекционных занятий</w:t>
      </w:r>
      <w:r w:rsidRPr="004B5A66">
        <w:rPr>
          <w:rFonts w:eastAsia="Times New Roman" w:cs="Times New Roman"/>
          <w:color w:val="000099"/>
          <w:sz w:val="24"/>
          <w:szCs w:val="20"/>
          <w:lang w:eastAsia="ru-RU"/>
        </w:rPr>
        <w:t>:</w:t>
      </w:r>
    </w:p>
    <w:p w:rsidR="001668B1" w:rsidRPr="00167237" w:rsidRDefault="001668B1" w:rsidP="0019678A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color w:val="000099"/>
          <w:sz w:val="24"/>
          <w:szCs w:val="20"/>
          <w:lang w:eastAsia="ru-RU"/>
        </w:rPr>
      </w:pPr>
    </w:p>
    <w:p w:rsidR="0019678A" w:rsidRPr="00167237" w:rsidRDefault="0019678A" w:rsidP="00406BA2">
      <w:pPr>
        <w:spacing w:line="240" w:lineRule="auto"/>
        <w:ind w:left="-142" w:firstLine="142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Международная система единиц. Активность радионуклида. Характеристики поля излучения. Дозовые характеристики поля излучения.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 xml:space="preserve">Лекция 2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Закон ослабления излучений в геометрии узкого пучка. Понятие сечения взаимодействия излучения с веществом. Особенности взаимодействия заряженных частиц с веществом. Соотношение Бёте – Гайтлера. Пик Брэгга. Диффузия электронов в веществе.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 xml:space="preserve">Лекция 3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Взаимодействие фотонов с веществом. Фотоэффект. Зависимость сечения фотоэффекта от энергии фотонов и атомного номер среды. Комптоновский эффект рассеяние фотонов на свободном электроне. Формула Клейна - Нишины – Тамма. Сечение Комптон-эффекта.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  <w:t>Лекция 4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Эффект образования электрон-позитронных пар. Сечение образования пары. Коэффициент ослабления фотонного излучения. Связь между коэффициентами поглощения и передачи энергии веществу. Роль вторичного фотонного излучения.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  <w:t>Лекция 5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Взаимодействие нейтронов с веществом. Упругое и неупругое рассеяние нейтронов. Реакции с образованием заряженных частиц. Полное макроскопическое сечение взаимодействия нейтронов с веществом.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6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>Радионуклидные источники нейтронов</w:t>
      </w:r>
      <w:r w:rsidRPr="00167237">
        <w:rPr>
          <w:rFonts w:cs="Times New Roman"/>
          <w:color w:val="000099"/>
          <w:sz w:val="17"/>
          <w:szCs w:val="17"/>
        </w:rPr>
        <w:t>.</w:t>
      </w: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Фотонейтронные источники.</w:t>
      </w:r>
      <w:r w:rsidRPr="00167237">
        <w:rPr>
          <w:color w:val="000099"/>
        </w:rPr>
        <w:t xml:space="preserve"> </w:t>
      </w: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Источники нейтронов спонтанного деления. Нейтронные трубки, ядерные реакторы.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7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>Радиационные характеристики источников излучения. Керма и гамма постоянные радионуклидных источников. Поле излучения точечных и протяжённых источников без защиты.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8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Биологические эффекты излучения у человека. Риск преждевременной смерти как функция дозы облучения всего тела. Линейная Беспороговая гипотеза «доза-эффект». Концепция дозы облучения. Поглощённая доза облучения органа или ткани.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bCs/>
          <w:color w:val="000099"/>
          <w:sz w:val="24"/>
          <w:szCs w:val="24"/>
          <w:lang w:eastAsia="ru-RU"/>
        </w:rPr>
        <w:t>Лекция 9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Относительная биологическая эффективность излучения. Эквивалентная доза облучения органа или ткани. Эффективная доза облучения. Оценка условий использования источников излучения. Амбиентный и индивидуальный эквиваленты дозы.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10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Система дозиметрических величин. Принцип </w:t>
      </w:r>
      <w:r w:rsidRPr="00167237">
        <w:rPr>
          <w:rFonts w:eastAsia="Times New Roman" w:cs="Times New Roman"/>
          <w:color w:val="000099"/>
          <w:sz w:val="24"/>
          <w:szCs w:val="24"/>
          <w:lang w:val="en-US" w:eastAsia="ru-RU"/>
        </w:rPr>
        <w:t>ALARA</w:t>
      </w: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. НРБ-99/2009.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11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>Требования к ограничению</w:t>
      </w: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 xml:space="preserve"> </w:t>
      </w: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 xml:space="preserve">техногенного облучения в контролируемых условиях. Основные пределы доз. Требования к ограничению облучения населения. Ограничение </w:t>
      </w: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lastRenderedPageBreak/>
        <w:t>природного облучения. Ограничение облучения населения в условиях радиационной аварии. Требования регулятора к контролю над выполнением НОРМ.</w:t>
      </w:r>
    </w:p>
    <w:p w:rsidR="0019678A" w:rsidRPr="00167237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12</w:t>
      </w:r>
    </w:p>
    <w:p w:rsidR="0019678A" w:rsidRPr="00167237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>Внешнее и внутреннее облучение человека. Стандартные условия. Ингаляционное поступление радиоактивных аэрозолей. Дозовые пределы и их производные. Многофакторное радиационное воздействие на персонал.</w:t>
      </w:r>
    </w:p>
    <w:p w:rsidR="0019678A" w:rsidRPr="00167237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13</w:t>
      </w:r>
    </w:p>
    <w:p w:rsidR="0019678A" w:rsidRPr="00167237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Защита от ионизирующих излучений. Классификация защит. Геометрия широкого пучка. Защита от фотонного излучения. Фактор накопления и его характеристики.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14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 xml:space="preserve">Расчёт фактора накопления для различных типов защит. Факторы накопления для гомогенных и гетерогенных сред. Расчёт защиты от фотонного излучения: по универсальным таблицам, по слоям ослабления, по методу конкурирующих линий.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15</w:t>
      </w:r>
    </w:p>
    <w:p w:rsidR="0019678A" w:rsidRPr="00167237" w:rsidRDefault="0019678A" w:rsidP="0019678A">
      <w:pPr>
        <w:widowControl w:val="0"/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Защита от нейтронов. Метод длин релаксации. Концепция сечения выведения для гомогенных и гетерогенных сред. </w:t>
      </w:r>
    </w:p>
    <w:p w:rsidR="0019678A" w:rsidRPr="00406BA2" w:rsidRDefault="0019678A" w:rsidP="00406BA2">
      <w:pPr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16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Защита от альфы и бета-излучений. Контактное облучение кожи человека. Защита от вторичного тормозного излучения электронов и бета-частиц. 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bookmarkStart w:id="0" w:name="_Hlk97595087"/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17</w:t>
      </w:r>
    </w:p>
    <w:bookmarkEnd w:id="0"/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Cs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Cs/>
          <w:color w:val="000099"/>
          <w:sz w:val="24"/>
          <w:szCs w:val="24"/>
          <w:lang w:eastAsia="ru-RU"/>
        </w:rPr>
        <w:t>Основные источники и уровни облучения работников и населения. Дозы от естественных источников излучения. Облучение профессиональных работников ядерного-топливного цикла.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b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b/>
          <w:color w:val="000099"/>
          <w:sz w:val="24"/>
          <w:szCs w:val="24"/>
          <w:lang w:eastAsia="ru-RU"/>
        </w:rPr>
        <w:t>Лекция 18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167237">
        <w:rPr>
          <w:rFonts w:eastAsia="Times New Roman" w:cs="Times New Roman"/>
          <w:color w:val="000099"/>
          <w:sz w:val="24"/>
          <w:szCs w:val="24"/>
          <w:lang w:eastAsia="ru-RU"/>
        </w:rPr>
        <w:t>Основные принципы обеспечение радиационной безопасности при работах с источниками ионизирующих излучений, ОСПОРБ-2010.</w:t>
      </w:r>
    </w:p>
    <w:p w:rsidR="0019678A" w:rsidRPr="00167237" w:rsidRDefault="0019678A" w:rsidP="0019678A">
      <w:pPr>
        <w:spacing w:line="240" w:lineRule="auto"/>
        <w:contextualSpacing w:val="0"/>
        <w:rPr>
          <w:rFonts w:eastAsia="Times New Roman" w:cs="Times New Roman"/>
          <w:color w:val="000099"/>
          <w:sz w:val="24"/>
          <w:szCs w:val="24"/>
          <w:lang w:eastAsia="ru-RU"/>
        </w:rPr>
      </w:pPr>
    </w:p>
    <w:p w:rsidR="0019678A" w:rsidRPr="00406BA2" w:rsidRDefault="00FE402A" w:rsidP="00406BA2">
      <w:pPr>
        <w:pStyle w:val="af0"/>
        <w:numPr>
          <w:ilvl w:val="0"/>
          <w:numId w:val="20"/>
        </w:numPr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Содержание практических занятий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Характеристики ИИИ. Решение задач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 xml:space="preserve">Характеристики поля излучения. 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Передача и поглощение энергии ИИИ веществом.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Дозовые характеристики излучения. Решение задач.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Контрольная работа по п. 4.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Фотонное излучение источников со сложным спектральным составом.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Поле излучения точечных и протяжённых источников без защиты.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Контрольная работа по п. 6.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Расчёт дозы внешнего и внутреннего облучения персонала группы А с использованием НОРМ.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Контрольная работа по п. 9.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Защита от гамма-излучения. Геометрия широкого пучка. Фактор накопления в бесконечной среде. Барьерная геометрия.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 xml:space="preserve">Расчёт толщины защиты по универсальным таблицам, </w:t>
      </w:r>
      <w:r w:rsidR="00125EBC" w:rsidRPr="00167237">
        <w:rPr>
          <w:rFonts w:eastAsia="Calibri" w:cs="Times New Roman"/>
          <w:color w:val="000099"/>
          <w:sz w:val="24"/>
          <w:szCs w:val="24"/>
        </w:rPr>
        <w:t xml:space="preserve">по </w:t>
      </w:r>
      <w:r w:rsidRPr="00167237">
        <w:rPr>
          <w:rFonts w:eastAsia="Calibri" w:cs="Times New Roman"/>
          <w:color w:val="000099"/>
          <w:sz w:val="24"/>
          <w:szCs w:val="24"/>
        </w:rPr>
        <w:t>слоям ослабления излучения, по методу конкурирующих линий.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Контрольная работа по п. 11, 12.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Защита от нейтронов. Метод длин релаксации. Решение задач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Защита от нейтронов. Метод сечения выведения. Решение задач.</w:t>
      </w:r>
    </w:p>
    <w:p w:rsidR="0019678A" w:rsidRPr="00167237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Выход тормозного излучения.</w:t>
      </w:r>
    </w:p>
    <w:p w:rsidR="009A3F36" w:rsidRPr="00167237" w:rsidRDefault="009A3F36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Контрольная работа по п.</w:t>
      </w:r>
      <w:r w:rsidR="00EA5687" w:rsidRPr="00167237">
        <w:rPr>
          <w:rFonts w:eastAsia="Calibri" w:cs="Times New Roman"/>
          <w:color w:val="000099"/>
          <w:sz w:val="24"/>
          <w:szCs w:val="24"/>
        </w:rPr>
        <w:t>14, 15, 16.</w:t>
      </w:r>
    </w:p>
    <w:p w:rsidR="0019678A" w:rsidRDefault="0019678A" w:rsidP="0019678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left="1701" w:hanging="1701"/>
        <w:contextualSpacing w:val="0"/>
        <w:jc w:val="left"/>
        <w:textAlignment w:val="baseline"/>
        <w:rPr>
          <w:rFonts w:eastAsia="Calibri" w:cs="Times New Roman"/>
          <w:color w:val="000099"/>
          <w:sz w:val="24"/>
          <w:szCs w:val="24"/>
        </w:rPr>
      </w:pPr>
      <w:r w:rsidRPr="00167237">
        <w:rPr>
          <w:rFonts w:eastAsia="Calibri" w:cs="Times New Roman"/>
          <w:color w:val="000099"/>
          <w:sz w:val="24"/>
          <w:szCs w:val="24"/>
        </w:rPr>
        <w:t>ОСПОРБ-2010.</w:t>
      </w:r>
      <w:r w:rsidR="009A3F36" w:rsidRPr="00167237">
        <w:rPr>
          <w:rFonts w:eastAsia="Calibri" w:cs="Times New Roman"/>
          <w:color w:val="000099"/>
          <w:sz w:val="24"/>
          <w:szCs w:val="24"/>
        </w:rPr>
        <w:t xml:space="preserve"> Практика применения</w:t>
      </w:r>
    </w:p>
    <w:p w:rsidR="00CD33D7" w:rsidRDefault="00CD33D7" w:rsidP="00CD33D7"/>
    <w:p w:rsidR="00D749C6" w:rsidRDefault="00D749C6" w:rsidP="00CD33D7"/>
    <w:p w:rsidR="00D80031" w:rsidRPr="00D749C6" w:rsidRDefault="00D80031" w:rsidP="00D749C6">
      <w:pPr>
        <w:pStyle w:val="af0"/>
        <w:numPr>
          <w:ilvl w:val="0"/>
          <w:numId w:val="20"/>
        </w:numPr>
        <w:rPr>
          <w:color w:val="000099"/>
        </w:rPr>
      </w:pPr>
      <w:bookmarkStart w:id="1" w:name="_GoBack"/>
      <w:bookmarkEnd w:id="1"/>
      <w:r w:rsidRPr="00D749C6">
        <w:rPr>
          <w:color w:val="000099"/>
        </w:rPr>
        <w:lastRenderedPageBreak/>
        <w:t>Вопросы к экзамену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Характеристики ионизирующих излучений. Термины и определения.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Биологическое действие ионизирующего излучения</w:t>
      </w:r>
      <w:r w:rsidR="006E39D3" w:rsidRPr="00167237">
        <w:rPr>
          <w:color w:val="000099"/>
          <w:sz w:val="26"/>
          <w:szCs w:val="26"/>
        </w:rPr>
        <w:t>.</w:t>
      </w:r>
      <w:r w:rsidRPr="00167237">
        <w:rPr>
          <w:color w:val="000099"/>
          <w:sz w:val="26"/>
          <w:szCs w:val="26"/>
        </w:rPr>
        <w:t xml:space="preserve"> 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Радиоактивность. Единицы измерения. Схемы радиоактивного распада.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Эквивалентная и эффективная эквивалентная дозы. Лучевая болезнь.</w:t>
      </w:r>
    </w:p>
    <w:p w:rsidR="00B175EF" w:rsidRPr="00167237" w:rsidRDefault="00D80031" w:rsidP="00B175EF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Закон ослабления излучения в геометрии узкого пучка. Линейный коэффициент ослабления.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Взаимодействие фотонов с веществом: фотоэлектрический эффект, комптоновское рассеяние, эффект образования пар.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Радиационная авария. Уровни доз, при которых необходимо срочное вмешательство.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Взаимодействие нейтронов с веществом: упругое и неупругое рассеяние, радиационный захват.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Основные требования обеспечения безопасности при работе с открытыми источниками излучения.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Классификация источников излучения.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Расчёт поля гамма – излучения точечного изотропного источника.</w:t>
      </w:r>
    </w:p>
    <w:p w:rsidR="00D80031" w:rsidRPr="00167237" w:rsidRDefault="00D80031" w:rsidP="00475A1D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 xml:space="preserve">Дозовые характеристики поля излучения: керма, </w:t>
      </w:r>
      <w:r w:rsidR="006E39D3" w:rsidRPr="00167237">
        <w:rPr>
          <w:color w:val="000099"/>
          <w:sz w:val="26"/>
          <w:szCs w:val="26"/>
        </w:rPr>
        <w:t xml:space="preserve">поглощённая, </w:t>
      </w:r>
      <w:r w:rsidRPr="00167237">
        <w:rPr>
          <w:color w:val="000099"/>
          <w:sz w:val="26"/>
          <w:szCs w:val="26"/>
        </w:rPr>
        <w:t>экспозиционная</w:t>
      </w:r>
      <w:r w:rsidR="006E39D3" w:rsidRPr="00167237">
        <w:rPr>
          <w:color w:val="000099"/>
          <w:sz w:val="26"/>
          <w:szCs w:val="26"/>
        </w:rPr>
        <w:t>,</w:t>
      </w:r>
      <w:r w:rsidRPr="00167237">
        <w:rPr>
          <w:color w:val="000099"/>
          <w:sz w:val="26"/>
          <w:szCs w:val="26"/>
        </w:rPr>
        <w:t xml:space="preserve"> </w:t>
      </w:r>
      <w:r w:rsidR="006E39D3" w:rsidRPr="00167237">
        <w:rPr>
          <w:color w:val="000099"/>
          <w:sz w:val="26"/>
          <w:szCs w:val="26"/>
        </w:rPr>
        <w:t>эквивалентная и эффективная дозы.</w:t>
      </w:r>
      <w:r w:rsidR="00475A1D" w:rsidRPr="00167237">
        <w:rPr>
          <w:color w:val="000099"/>
          <w:sz w:val="26"/>
          <w:szCs w:val="26"/>
        </w:rPr>
        <w:t xml:space="preserve"> Линейная передача энергии излучения веществу.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Основные пути обеспечения радиационной безопасности персонала.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Характеристики источников нейтронов: радионуклидные источники, источники нейтронов деления.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 xml:space="preserve">Основные пределы доз. Контроль </w:t>
      </w:r>
      <w:r w:rsidR="00B175EF" w:rsidRPr="00167237">
        <w:rPr>
          <w:color w:val="000099"/>
          <w:sz w:val="26"/>
          <w:szCs w:val="26"/>
        </w:rPr>
        <w:t xml:space="preserve">над </w:t>
      </w:r>
      <w:r w:rsidRPr="00167237">
        <w:rPr>
          <w:color w:val="000099"/>
          <w:sz w:val="26"/>
          <w:szCs w:val="26"/>
        </w:rPr>
        <w:t>выполнени</w:t>
      </w:r>
      <w:r w:rsidR="00B175EF" w:rsidRPr="00167237">
        <w:rPr>
          <w:color w:val="000099"/>
          <w:sz w:val="26"/>
          <w:szCs w:val="26"/>
        </w:rPr>
        <w:t>ем</w:t>
      </w:r>
      <w:r w:rsidRPr="00167237">
        <w:rPr>
          <w:color w:val="000099"/>
          <w:sz w:val="26"/>
          <w:szCs w:val="26"/>
        </w:rPr>
        <w:t xml:space="preserve"> норм.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Естественные источники радиоактивности. Фоновое облучение человека.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Типы защит. Ослабление излучения в геометрии широкого пучка.</w:t>
      </w:r>
    </w:p>
    <w:p w:rsidR="00D80031" w:rsidRPr="00167237" w:rsidRDefault="00D80031" w:rsidP="00475A1D">
      <w:pPr>
        <w:spacing w:line="240" w:lineRule="auto"/>
        <w:ind w:left="502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Защита от фотонного излучения. Зависимость фактора накопления от энергии фотонов, геометрии и толщины защиты, атомного номера материала защиты. Формы представления факторов накопления.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Защита от альфы и бета – излучений. Тормозное излучение.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 xml:space="preserve">Основные пути обеспечения радиационной безопасности населения 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Защита от нейтронного излучения.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>Основные требования, предъявляемые к персоналу группы А</w:t>
      </w:r>
      <w:r w:rsidR="00C271A5" w:rsidRPr="00167237">
        <w:rPr>
          <w:color w:val="000099"/>
          <w:sz w:val="26"/>
          <w:szCs w:val="26"/>
        </w:rPr>
        <w:t>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Керма–постоянная радионуклидного источника. Керма–эквивалент</w:t>
      </w:r>
      <w:r w:rsidR="008B71B2" w:rsidRPr="00167237">
        <w:rPr>
          <w:color w:val="000099"/>
          <w:sz w:val="26"/>
          <w:szCs w:val="26"/>
        </w:rPr>
        <w:t>,</w:t>
      </w:r>
      <w:r w:rsidRPr="00167237">
        <w:rPr>
          <w:color w:val="000099"/>
          <w:sz w:val="26"/>
          <w:szCs w:val="26"/>
        </w:rPr>
        <w:t xml:space="preserve"> </w:t>
      </w:r>
      <w:r w:rsidR="008B71B2" w:rsidRPr="00167237">
        <w:rPr>
          <w:color w:val="000099"/>
          <w:sz w:val="26"/>
          <w:szCs w:val="26"/>
        </w:rPr>
        <w:t>р</w:t>
      </w:r>
      <w:r w:rsidRPr="00167237">
        <w:rPr>
          <w:color w:val="000099"/>
          <w:sz w:val="26"/>
          <w:szCs w:val="26"/>
        </w:rPr>
        <w:t>адиевый гамма</w:t>
      </w:r>
      <w:r w:rsidR="00E65255" w:rsidRPr="00167237">
        <w:rPr>
          <w:color w:val="000099"/>
          <w:sz w:val="26"/>
          <w:szCs w:val="26"/>
        </w:rPr>
        <w:t>-</w:t>
      </w:r>
      <w:r w:rsidR="008B71B2" w:rsidRPr="00167237">
        <w:rPr>
          <w:color w:val="000099"/>
          <w:sz w:val="26"/>
          <w:szCs w:val="26"/>
        </w:rPr>
        <w:t>эквивалент источника</w:t>
      </w:r>
      <w:r w:rsidRPr="00167237">
        <w:rPr>
          <w:color w:val="000099"/>
          <w:sz w:val="26"/>
          <w:szCs w:val="26"/>
        </w:rPr>
        <w:t>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</w:rPr>
      </w:pPr>
      <w:r w:rsidRPr="00167237">
        <w:rPr>
          <w:color w:val="000099"/>
          <w:sz w:val="26"/>
          <w:szCs w:val="26"/>
        </w:rPr>
        <w:t xml:space="preserve">Расчёт дозы облучения от </w:t>
      </w:r>
      <w:r w:rsidR="006E39D3" w:rsidRPr="00167237">
        <w:rPr>
          <w:color w:val="000099"/>
          <w:sz w:val="26"/>
          <w:szCs w:val="26"/>
        </w:rPr>
        <w:t>протяжённых источников.</w:t>
      </w:r>
    </w:p>
    <w:p w:rsidR="00D80031" w:rsidRPr="00167237" w:rsidRDefault="00D80031" w:rsidP="00B565DF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Взаимодействие фотонов с веществом: фотоэлектрический эффект, комптоновское рассеяние, эффект образования пар.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 xml:space="preserve">Классы работ с открытыми источниками излучения. Зонирование помещений для работ первого класса </w:t>
      </w:r>
    </w:p>
    <w:p w:rsidR="00D80031" w:rsidRPr="00167237" w:rsidRDefault="00D80031" w:rsidP="00D80031">
      <w:pPr>
        <w:numPr>
          <w:ilvl w:val="0"/>
          <w:numId w:val="2"/>
        </w:numPr>
        <w:spacing w:line="240" w:lineRule="auto"/>
        <w:contextualSpacing w:val="0"/>
        <w:rPr>
          <w:color w:val="000099"/>
          <w:sz w:val="26"/>
          <w:szCs w:val="26"/>
        </w:rPr>
      </w:pPr>
      <w:r w:rsidRPr="00167237">
        <w:rPr>
          <w:color w:val="000099"/>
          <w:sz w:val="26"/>
          <w:szCs w:val="26"/>
        </w:rPr>
        <w:t>Расчёт поля гамма – излучения точечного изотропного источника.</w:t>
      </w:r>
    </w:p>
    <w:p w:rsidR="00D80031" w:rsidRDefault="00D80031" w:rsidP="00D80031">
      <w:pPr>
        <w:rPr>
          <w:color w:val="000099"/>
          <w:sz w:val="26"/>
          <w:szCs w:val="26"/>
        </w:rPr>
      </w:pPr>
    </w:p>
    <w:p w:rsidR="00487493" w:rsidRDefault="00487493" w:rsidP="00D80031">
      <w:pPr>
        <w:rPr>
          <w:color w:val="000099"/>
          <w:sz w:val="26"/>
          <w:szCs w:val="26"/>
        </w:rPr>
      </w:pPr>
    </w:p>
    <w:p w:rsidR="002932E4" w:rsidRPr="00406BA2" w:rsidRDefault="002932E4" w:rsidP="00D749C6">
      <w:pPr>
        <w:pStyle w:val="af0"/>
        <w:numPr>
          <w:ilvl w:val="0"/>
          <w:numId w:val="20"/>
        </w:numPr>
        <w:spacing w:before="200" w:after="200" w:line="240" w:lineRule="auto"/>
        <w:ind w:left="993" w:hanging="426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color w:val="000099"/>
          <w:sz w:val="26"/>
          <w:szCs w:val="26"/>
        </w:rPr>
        <w:t xml:space="preserve">Учебно-методическое и информационное обеспечение учебной дисциплины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(модуля)</w:t>
      </w:r>
    </w:p>
    <w:p w:rsidR="00487493" w:rsidRPr="00D749C6" w:rsidRDefault="00FC2FE2" w:rsidP="00487493">
      <w:pPr>
        <w:pStyle w:val="af0"/>
        <w:numPr>
          <w:ilvl w:val="1"/>
          <w:numId w:val="9"/>
        </w:numPr>
        <w:spacing w:before="120" w:after="120" w:line="240" w:lineRule="auto"/>
        <w:ind w:left="1134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D749C6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Основная л</w:t>
      </w:r>
      <w:r w:rsidR="00487493" w:rsidRPr="00D749C6">
        <w:rPr>
          <w:rFonts w:eastAsia="Times New Roman" w:cs="Times New Roman"/>
          <w:color w:val="000099"/>
          <w:sz w:val="24"/>
          <w:szCs w:val="24"/>
          <w:lang w:eastAsia="ru-RU"/>
        </w:rPr>
        <w:t>итература</w:t>
      </w:r>
    </w:p>
    <w:p w:rsidR="00487493" w:rsidRPr="00406BA2" w:rsidRDefault="00487493" w:rsidP="00487493">
      <w:pPr>
        <w:pStyle w:val="af0"/>
        <w:numPr>
          <w:ilvl w:val="0"/>
          <w:numId w:val="10"/>
        </w:numPr>
        <w:spacing w:before="200" w:after="200" w:line="240" w:lineRule="auto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lastRenderedPageBreak/>
        <w:t>Сахаров В.К. Введение в теорию переноса и физику защиты от ионизирующих излучений: Учебное пособие. М.: НИЯУ МИФИ.</w:t>
      </w:r>
      <w:r w:rsidR="002C10E7" w:rsidRPr="00406BA2">
        <w:rPr>
          <w:rFonts w:eastAsia="Times New Roman" w:cs="Times New Roman"/>
          <w:color w:val="000099"/>
          <w:sz w:val="24"/>
          <w:szCs w:val="24"/>
          <w:lang w:eastAsia="ru-RU"/>
        </w:rPr>
        <w:t>2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013. 268 с.</w:t>
      </w:r>
    </w:p>
    <w:p w:rsidR="00487493" w:rsidRPr="00406BA2" w:rsidRDefault="00487493" w:rsidP="00487493">
      <w:pPr>
        <w:pStyle w:val="af0"/>
        <w:numPr>
          <w:ilvl w:val="0"/>
          <w:numId w:val="10"/>
        </w:numPr>
        <w:spacing w:before="200" w:after="200" w:line="240" w:lineRule="auto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Радиационная защита персонала организаций атомной отрасли</w:t>
      </w:r>
      <w:r w:rsidR="0094196F" w:rsidRPr="00406BA2">
        <w:rPr>
          <w:rFonts w:eastAsia="Times New Roman" w:cs="Times New Roman"/>
          <w:color w:val="000099"/>
          <w:sz w:val="24"/>
          <w:szCs w:val="24"/>
          <w:lang w:eastAsia="ru-RU"/>
        </w:rPr>
        <w:t>: учеб. Пособие/ В.А. Кутьков, В.В. Ткаченко, В.П. Романцов. – М.: Изд-во МГТУ им. Н.Э. Баумана. 2011. – 400с.</w:t>
      </w:r>
    </w:p>
    <w:p w:rsidR="0094196F" w:rsidRPr="00406BA2" w:rsidRDefault="0094196F" w:rsidP="00487493">
      <w:pPr>
        <w:pStyle w:val="af0"/>
        <w:numPr>
          <w:ilvl w:val="0"/>
          <w:numId w:val="10"/>
        </w:numPr>
        <w:spacing w:before="200" w:after="200" w:line="240" w:lineRule="auto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Романцов В.П., Романцова И.В., Ткаченко В.В. Сборник задач по дозиметрии и защите от ионизирующих излучений. Учебное пособие .3-еиздание дополненное и переработанное. – Обнинск: ИАТЭ НИЯУ МИФИ, 2012.-160 с.</w:t>
      </w:r>
    </w:p>
    <w:p w:rsidR="00D80031" w:rsidRPr="00406BA2" w:rsidRDefault="00B116C0" w:rsidP="00D80031">
      <w:pPr>
        <w:pStyle w:val="af0"/>
        <w:numPr>
          <w:ilvl w:val="0"/>
          <w:numId w:val="10"/>
        </w:numPr>
        <w:spacing w:before="200" w:after="200" w:line="240" w:lineRule="auto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Сборник задач</w:t>
      </w:r>
      <w:r w:rsidR="00182826"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по теории переноса, дозиметрии и защите от ионизирующих излучений: Учебное пособие</w:t>
      </w:r>
      <w:r w:rsidR="00182826" w:rsidRPr="00406BA2">
        <w:rPr>
          <w:rFonts w:eastAsia="Times New Roman" w:cs="Times New Roman"/>
          <w:color w:val="000099"/>
          <w:sz w:val="24"/>
          <w:szCs w:val="24"/>
          <w:lang w:eastAsia="ru-RU"/>
        </w:rPr>
        <w:t>. Под ред. В.А. Климанова. М.: НИЯУ МИФИ, 2011. 196 с.</w:t>
      </w:r>
    </w:p>
    <w:p w:rsidR="00D80031" w:rsidRPr="00406BA2" w:rsidRDefault="00FC2FE2" w:rsidP="00FC2FE2">
      <w:pPr>
        <w:pStyle w:val="af0"/>
        <w:numPr>
          <w:ilvl w:val="1"/>
          <w:numId w:val="9"/>
        </w:numPr>
        <w:spacing w:before="120" w:after="120" w:line="240" w:lineRule="auto"/>
        <w:ind w:left="1134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Дополнительная литература</w:t>
      </w:r>
    </w:p>
    <w:p w:rsidR="00FC2FE2" w:rsidRPr="00406BA2" w:rsidRDefault="00FC2FE2" w:rsidP="0040771E">
      <w:pPr>
        <w:pStyle w:val="af0"/>
        <w:numPr>
          <w:ilvl w:val="0"/>
          <w:numId w:val="11"/>
        </w:numPr>
        <w:spacing w:before="120" w:after="120" w:line="240" w:lineRule="auto"/>
        <w:ind w:left="1276" w:hanging="425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Машкович В.П., Панченко А.М. Основы радиационной безопасности: Учебное пособие для</w:t>
      </w:r>
      <w:r w:rsidR="0040771E"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вузов</w:t>
      </w:r>
      <w:r w:rsidR="00B216C1" w:rsidRPr="00406BA2">
        <w:rPr>
          <w:rFonts w:eastAsia="Times New Roman" w:cs="Times New Roman"/>
          <w:color w:val="000099"/>
          <w:sz w:val="24"/>
          <w:szCs w:val="24"/>
          <w:lang w:eastAsia="ru-RU"/>
        </w:rPr>
        <w:t>.; -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М.: Энергоатомиздат, 1990.- 176 е.: ил.</w:t>
      </w:r>
    </w:p>
    <w:p w:rsidR="00597007" w:rsidRPr="00406BA2" w:rsidRDefault="00597007" w:rsidP="00597007">
      <w:pPr>
        <w:pStyle w:val="af0"/>
        <w:numPr>
          <w:ilvl w:val="0"/>
          <w:numId w:val="11"/>
        </w:numPr>
        <w:spacing w:before="120" w:after="120" w:line="240" w:lineRule="auto"/>
        <w:ind w:left="1134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Машкович В.П. Защита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от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ионизирующих излучений: Справочник. 3-е изд.,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перераб</w:t>
      </w:r>
      <w:proofErr w:type="gramStart"/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.</w:t>
      </w:r>
      <w:proofErr w:type="gramEnd"/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и доп. М.: Энергоатомиздат, 1982.</w:t>
      </w:r>
    </w:p>
    <w:p w:rsidR="00C36941" w:rsidRPr="00406BA2" w:rsidRDefault="00A01AD4" w:rsidP="00C36941">
      <w:pPr>
        <w:pStyle w:val="af0"/>
        <w:numPr>
          <w:ilvl w:val="0"/>
          <w:numId w:val="11"/>
        </w:numPr>
        <w:spacing w:before="120" w:after="120" w:line="240" w:lineRule="auto"/>
        <w:ind w:left="1134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Радиация. Дозы, эффекты, риск: Пер. с англ. - М.: Мир, 1988.</w:t>
      </w:r>
    </w:p>
    <w:p w:rsidR="00C36941" w:rsidRPr="00406BA2" w:rsidRDefault="00157A5B" w:rsidP="00C36941">
      <w:pPr>
        <w:pStyle w:val="af0"/>
        <w:numPr>
          <w:ilvl w:val="0"/>
          <w:numId w:val="11"/>
        </w:numPr>
        <w:spacing w:before="120" w:after="120" w:line="240" w:lineRule="auto"/>
        <w:ind w:left="1134" w:hanging="283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СанПин 2.6.1.2523-09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-Нормы радиационной безопасности.</w:t>
      </w:r>
    </w:p>
    <w:p w:rsidR="00157A5B" w:rsidRDefault="00157A5B" w:rsidP="00C36941">
      <w:pPr>
        <w:pStyle w:val="af0"/>
        <w:numPr>
          <w:ilvl w:val="0"/>
          <w:numId w:val="11"/>
        </w:numPr>
        <w:spacing w:before="120" w:after="120" w:line="240" w:lineRule="auto"/>
        <w:ind w:left="1134" w:hanging="283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С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ан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П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ин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 xml:space="preserve"> 2.6.1.2612-10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-</w:t>
      </w:r>
      <w:r w:rsidRPr="00406BA2">
        <w:rPr>
          <w:color w:val="000099"/>
        </w:rPr>
        <w:t xml:space="preserve"> 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Основные санитарные правила обеспечения радиационной безопасности</w:t>
      </w:r>
      <w:r w:rsidRPr="00406BA2">
        <w:rPr>
          <w:rFonts w:eastAsia="Times New Roman" w:cs="Times New Roman"/>
          <w:color w:val="000099"/>
          <w:sz w:val="24"/>
          <w:szCs w:val="24"/>
          <w:lang w:eastAsia="ru-RU"/>
        </w:rPr>
        <w:t>.</w:t>
      </w:r>
    </w:p>
    <w:p w:rsidR="00406BA2" w:rsidRDefault="005608E8" w:rsidP="00D749C6">
      <w:pPr>
        <w:pStyle w:val="af0"/>
        <w:numPr>
          <w:ilvl w:val="1"/>
          <w:numId w:val="9"/>
        </w:numPr>
        <w:spacing w:before="120" w:after="120" w:line="240" w:lineRule="auto"/>
        <w:ind w:hanging="92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  <w:r>
        <w:rPr>
          <w:rFonts w:eastAsia="Times New Roman" w:cs="Times New Roman"/>
          <w:color w:val="000099"/>
          <w:sz w:val="24"/>
          <w:szCs w:val="24"/>
          <w:lang w:eastAsia="ru-RU"/>
        </w:rPr>
        <w:t xml:space="preserve">Интернет-ресурсы: Журнал «АНРИ», </w:t>
      </w:r>
      <w:hyperlink r:id="rId7" w:history="1">
        <w:r w:rsidRPr="00CC6083">
          <w:rPr>
            <w:rStyle w:val="af1"/>
            <w:rFonts w:eastAsia="Times New Roman" w:cs="Times New Roman"/>
            <w:sz w:val="24"/>
            <w:szCs w:val="24"/>
            <w:lang w:eastAsia="ru-RU"/>
          </w:rPr>
          <w:t>https://www.doza.ru/anry/</w:t>
        </w:r>
      </w:hyperlink>
    </w:p>
    <w:p w:rsidR="005608E8" w:rsidRPr="00406BA2" w:rsidRDefault="005608E8" w:rsidP="005608E8">
      <w:pPr>
        <w:pStyle w:val="af0"/>
        <w:spacing w:before="120" w:after="120" w:line="240" w:lineRule="auto"/>
        <w:ind w:left="1134"/>
        <w:contextualSpacing w:val="0"/>
        <w:jc w:val="left"/>
        <w:rPr>
          <w:rFonts w:eastAsia="Times New Roman" w:cs="Times New Roman"/>
          <w:color w:val="000099"/>
          <w:sz w:val="24"/>
          <w:szCs w:val="24"/>
          <w:lang w:eastAsia="ru-RU"/>
        </w:rPr>
      </w:pPr>
    </w:p>
    <w:sectPr w:rsidR="005608E8" w:rsidRPr="00406BA2" w:rsidSect="00406BA2">
      <w:footerReference w:type="firs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31D6" w:rsidRDefault="001331D6">
      <w:pPr>
        <w:spacing w:line="240" w:lineRule="auto"/>
      </w:pPr>
      <w:r>
        <w:separator/>
      </w:r>
    </w:p>
  </w:endnote>
  <w:endnote w:type="continuationSeparator" w:id="0">
    <w:p w:rsidR="001331D6" w:rsidRDefault="00133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00F6" w:rsidRDefault="0019678A" w:rsidP="007946F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6600F6" w:rsidRDefault="001331D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31D6" w:rsidRDefault="001331D6">
      <w:pPr>
        <w:spacing w:line="240" w:lineRule="auto"/>
      </w:pPr>
      <w:r>
        <w:separator/>
      </w:r>
    </w:p>
  </w:footnote>
  <w:footnote w:type="continuationSeparator" w:id="0">
    <w:p w:rsidR="001331D6" w:rsidRDefault="001331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D079C"/>
    <w:multiLevelType w:val="multilevel"/>
    <w:tmpl w:val="3F10BA0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0" w:hanging="2160"/>
      </w:pPr>
      <w:rPr>
        <w:rFonts w:hint="default"/>
      </w:rPr>
    </w:lvl>
  </w:abstractNum>
  <w:abstractNum w:abstractNumId="1" w15:restartNumberingAfterBreak="0">
    <w:nsid w:val="04CB0080"/>
    <w:multiLevelType w:val="hybridMultilevel"/>
    <w:tmpl w:val="D7E27AF2"/>
    <w:lvl w:ilvl="0" w:tplc="BC5E02F2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0D37784"/>
    <w:multiLevelType w:val="hybridMultilevel"/>
    <w:tmpl w:val="BFA805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425663A"/>
    <w:multiLevelType w:val="hybridMultilevel"/>
    <w:tmpl w:val="177440EA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99D2DF7"/>
    <w:multiLevelType w:val="hybridMultilevel"/>
    <w:tmpl w:val="24067B2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3CAC4285"/>
    <w:multiLevelType w:val="multilevel"/>
    <w:tmpl w:val="04F69F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9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42B681B"/>
    <w:multiLevelType w:val="hybridMultilevel"/>
    <w:tmpl w:val="3FAC2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B6ADA"/>
    <w:multiLevelType w:val="hybridMultilevel"/>
    <w:tmpl w:val="DFE889EE"/>
    <w:lvl w:ilvl="0" w:tplc="4CB899C0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8372809"/>
    <w:multiLevelType w:val="hybridMultilevel"/>
    <w:tmpl w:val="52C2576A"/>
    <w:lvl w:ilvl="0" w:tplc="954A9BA0">
      <w:start w:val="1"/>
      <w:numFmt w:val="decimal"/>
      <w:lvlText w:val="Занятие %1."/>
      <w:lvlJc w:val="left"/>
      <w:pPr>
        <w:tabs>
          <w:tab w:val="num" w:pos="1418"/>
        </w:tabs>
        <w:ind w:left="1304" w:hanging="1304"/>
      </w:pPr>
      <w:rPr>
        <w:rFonts w:ascii="Times New Roman" w:hAnsi="Times New Roman" w:hint="default"/>
        <w:b/>
        <w:i w:val="0"/>
        <w:color w:val="0070C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E6C04"/>
    <w:multiLevelType w:val="hybridMultilevel"/>
    <w:tmpl w:val="D0866186"/>
    <w:lvl w:ilvl="0" w:tplc="59DA580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91970"/>
    <w:multiLevelType w:val="multilevel"/>
    <w:tmpl w:val="04F69F3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5" w:hanging="9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75" w:hanging="9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5" w:hanging="9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AB05E7A"/>
    <w:multiLevelType w:val="hybridMultilevel"/>
    <w:tmpl w:val="506C9BE2"/>
    <w:lvl w:ilvl="0" w:tplc="B7B4EC54">
      <w:start w:val="5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5DE854B8"/>
    <w:multiLevelType w:val="hybridMultilevel"/>
    <w:tmpl w:val="95BAA28E"/>
    <w:lvl w:ilvl="0" w:tplc="954A9BA0">
      <w:start w:val="1"/>
      <w:numFmt w:val="decimal"/>
      <w:lvlText w:val="Занятие %1."/>
      <w:lvlJc w:val="left"/>
      <w:pPr>
        <w:tabs>
          <w:tab w:val="num" w:pos="1418"/>
        </w:tabs>
        <w:ind w:left="1304" w:hanging="1304"/>
      </w:pPr>
      <w:rPr>
        <w:rFonts w:ascii="Times New Roman" w:hAnsi="Times New Roman" w:hint="default"/>
        <w:b/>
        <w:i w:val="0"/>
        <w:color w:val="0070C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5D023E"/>
    <w:multiLevelType w:val="hybridMultilevel"/>
    <w:tmpl w:val="FF46C3A8"/>
    <w:lvl w:ilvl="0" w:tplc="EB00055E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4" w15:restartNumberingAfterBreak="0">
    <w:nsid w:val="691E6116"/>
    <w:multiLevelType w:val="hybridMultilevel"/>
    <w:tmpl w:val="B1CA0C8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A396D8C"/>
    <w:multiLevelType w:val="multilevel"/>
    <w:tmpl w:val="3F10BA0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0" w:hanging="2160"/>
      </w:pPr>
      <w:rPr>
        <w:rFonts w:hint="default"/>
      </w:rPr>
    </w:lvl>
  </w:abstractNum>
  <w:abstractNum w:abstractNumId="16" w15:restartNumberingAfterBreak="0">
    <w:nsid w:val="6E1D25F2"/>
    <w:multiLevelType w:val="hybridMultilevel"/>
    <w:tmpl w:val="6F440584"/>
    <w:lvl w:ilvl="0" w:tplc="BC5E02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741BF8"/>
    <w:multiLevelType w:val="multilevel"/>
    <w:tmpl w:val="6B38B82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5A33FF0"/>
    <w:multiLevelType w:val="hybridMultilevel"/>
    <w:tmpl w:val="5CEC4B92"/>
    <w:lvl w:ilvl="0" w:tplc="AAE6B4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0091C"/>
    <w:multiLevelType w:val="multilevel"/>
    <w:tmpl w:val="3F10BA0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0" w:hanging="2160"/>
      </w:pPr>
      <w:rPr>
        <w:rFonts w:hint="default"/>
      </w:rPr>
    </w:lvl>
  </w:abstractNum>
  <w:abstractNum w:abstractNumId="20" w15:restartNumberingAfterBreak="0">
    <w:nsid w:val="7DD66022"/>
    <w:multiLevelType w:val="hybridMultilevel"/>
    <w:tmpl w:val="57B87F52"/>
    <w:lvl w:ilvl="0" w:tplc="EB00055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8"/>
  </w:num>
  <w:num w:numId="4">
    <w:abstractNumId w:val="4"/>
  </w:num>
  <w:num w:numId="5">
    <w:abstractNumId w:val="16"/>
  </w:num>
  <w:num w:numId="6">
    <w:abstractNumId w:val="1"/>
  </w:num>
  <w:num w:numId="7">
    <w:abstractNumId w:val="11"/>
  </w:num>
  <w:num w:numId="8">
    <w:abstractNumId w:val="17"/>
  </w:num>
  <w:num w:numId="9">
    <w:abstractNumId w:val="19"/>
  </w:num>
  <w:num w:numId="10">
    <w:abstractNumId w:val="13"/>
  </w:num>
  <w:num w:numId="11">
    <w:abstractNumId w:val="20"/>
  </w:num>
  <w:num w:numId="12">
    <w:abstractNumId w:val="0"/>
  </w:num>
  <w:num w:numId="13">
    <w:abstractNumId w:val="15"/>
  </w:num>
  <w:num w:numId="14">
    <w:abstractNumId w:val="3"/>
  </w:num>
  <w:num w:numId="15">
    <w:abstractNumId w:val="6"/>
  </w:num>
  <w:num w:numId="16">
    <w:abstractNumId w:val="5"/>
  </w:num>
  <w:num w:numId="17">
    <w:abstractNumId w:val="10"/>
  </w:num>
  <w:num w:numId="18">
    <w:abstractNumId w:val="9"/>
  </w:num>
  <w:num w:numId="19">
    <w:abstractNumId w:val="2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78A"/>
    <w:rsid w:val="000076E3"/>
    <w:rsid w:val="00125EBC"/>
    <w:rsid w:val="001331D6"/>
    <w:rsid w:val="00157A5B"/>
    <w:rsid w:val="001668B1"/>
    <w:rsid w:val="00167237"/>
    <w:rsid w:val="00182826"/>
    <w:rsid w:val="0019678A"/>
    <w:rsid w:val="002932E4"/>
    <w:rsid w:val="002C10E7"/>
    <w:rsid w:val="003E3E83"/>
    <w:rsid w:val="00406BA2"/>
    <w:rsid w:val="0040771E"/>
    <w:rsid w:val="0047004E"/>
    <w:rsid w:val="00475A1D"/>
    <w:rsid w:val="00487493"/>
    <w:rsid w:val="004B5A66"/>
    <w:rsid w:val="005608E8"/>
    <w:rsid w:val="00597007"/>
    <w:rsid w:val="005A7C1A"/>
    <w:rsid w:val="00686328"/>
    <w:rsid w:val="006B39DF"/>
    <w:rsid w:val="006E39D3"/>
    <w:rsid w:val="00791AE9"/>
    <w:rsid w:val="00796D35"/>
    <w:rsid w:val="007C4534"/>
    <w:rsid w:val="008B71B2"/>
    <w:rsid w:val="009056C2"/>
    <w:rsid w:val="00921A84"/>
    <w:rsid w:val="0094196F"/>
    <w:rsid w:val="0096320D"/>
    <w:rsid w:val="009A3F36"/>
    <w:rsid w:val="009E1961"/>
    <w:rsid w:val="00A01AD4"/>
    <w:rsid w:val="00A02E05"/>
    <w:rsid w:val="00A332C2"/>
    <w:rsid w:val="00AE1C59"/>
    <w:rsid w:val="00B116C0"/>
    <w:rsid w:val="00B175EF"/>
    <w:rsid w:val="00B216C1"/>
    <w:rsid w:val="00B565DF"/>
    <w:rsid w:val="00BF2C35"/>
    <w:rsid w:val="00C271A5"/>
    <w:rsid w:val="00C36941"/>
    <w:rsid w:val="00CB50F9"/>
    <w:rsid w:val="00CD33D7"/>
    <w:rsid w:val="00D749C6"/>
    <w:rsid w:val="00D80031"/>
    <w:rsid w:val="00E65255"/>
    <w:rsid w:val="00E65E31"/>
    <w:rsid w:val="00EA5687"/>
    <w:rsid w:val="00FC2FE2"/>
    <w:rsid w:val="00FE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C137"/>
  <w15:chartTrackingRefBased/>
  <w15:docId w15:val="{924F0EB8-82EA-42E5-8E82-21AA4610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78A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E40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D33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D80031"/>
    <w:pPr>
      <w:keepNext/>
      <w:spacing w:before="240" w:after="60" w:line="240" w:lineRule="auto"/>
      <w:contextualSpacing w:val="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9678A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4">
    <w:name w:val="Нижний колонтитул Знак"/>
    <w:basedOn w:val="a0"/>
    <w:link w:val="a3"/>
    <w:rsid w:val="0019678A"/>
    <w:rPr>
      <w:rFonts w:ascii="Calibri" w:eastAsia="Calibri" w:hAnsi="Calibri" w:cs="Times New Roman"/>
    </w:rPr>
  </w:style>
  <w:style w:type="character" w:styleId="a5">
    <w:name w:val="page number"/>
    <w:basedOn w:val="a0"/>
    <w:rsid w:val="0019678A"/>
  </w:style>
  <w:style w:type="paragraph" w:styleId="a6">
    <w:name w:val="No Spacing"/>
    <w:link w:val="a7"/>
    <w:uiPriority w:val="1"/>
    <w:qFormat/>
    <w:rsid w:val="0019678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19678A"/>
    <w:rPr>
      <w:rFonts w:ascii="Calibri" w:eastAsia="Times New Roman" w:hAnsi="Calibri" w:cs="Times New Roman"/>
    </w:rPr>
  </w:style>
  <w:style w:type="paragraph" w:customStyle="1" w:styleId="a8">
    <w:name w:val="ТЛ Утверждение"/>
    <w:basedOn w:val="a"/>
    <w:rsid w:val="0019678A"/>
    <w:pPr>
      <w:suppressAutoHyphens/>
      <w:spacing w:line="360" w:lineRule="auto"/>
      <w:ind w:left="5103"/>
      <w:contextualSpacing w:val="0"/>
      <w:jc w:val="left"/>
    </w:pPr>
    <w:rPr>
      <w:rFonts w:eastAsia="Times New Roman" w:cs="Times New Roman"/>
      <w:sz w:val="26"/>
      <w:szCs w:val="26"/>
      <w:lang w:eastAsia="ru-RU"/>
    </w:rPr>
  </w:style>
  <w:style w:type="paragraph" w:customStyle="1" w:styleId="a9">
    <w:name w:val="ТЛ Утверждаю"/>
    <w:rsid w:val="0019678A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aa">
    <w:name w:val="ТЛ Влево"/>
    <w:rsid w:val="001967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19678A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19678A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ab">
    <w:name w:val="ТЛ По центру"/>
    <w:basedOn w:val="aa"/>
    <w:rsid w:val="0019678A"/>
    <w:pPr>
      <w:jc w:val="center"/>
    </w:pPr>
  </w:style>
  <w:style w:type="paragraph" w:customStyle="1" w:styleId="ac">
    <w:name w:val="ТЛ Кафедра"/>
    <w:basedOn w:val="aa"/>
    <w:rsid w:val="0019678A"/>
    <w:pPr>
      <w:ind w:left="5103"/>
    </w:pPr>
  </w:style>
  <w:style w:type="paragraph" w:customStyle="1" w:styleId="ad">
    <w:name w:val="ТЛ Подстрочный"/>
    <w:rsid w:val="0019678A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4">
    <w:name w:val="ТЛ Название документа 14"/>
    <w:rsid w:val="001967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8003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672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6723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E40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D33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0">
    <w:name w:val="List Paragraph"/>
    <w:basedOn w:val="a"/>
    <w:uiPriority w:val="34"/>
    <w:qFormat/>
    <w:rsid w:val="00CD33D7"/>
    <w:pPr>
      <w:ind w:left="720"/>
    </w:pPr>
  </w:style>
  <w:style w:type="character" w:styleId="af1">
    <w:name w:val="Hyperlink"/>
    <w:basedOn w:val="a0"/>
    <w:uiPriority w:val="99"/>
    <w:unhideWhenUsed/>
    <w:rsid w:val="005608E8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60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oza.ru/an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2035</Words>
  <Characters>11603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2022-03-13T17:58:00Z</dcterms:created>
  <dcterms:modified xsi:type="dcterms:W3CDTF">2022-03-13T17:58:00Z</dcterms:modified>
</cp:coreProperties>
</file>