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19678A" w:rsidRPr="00265C45" w:rsidTr="00D75AF4">
        <w:trPr>
          <w:cantSplit/>
          <w:trHeight w:hRule="exact" w:val="2560"/>
        </w:trPr>
        <w:tc>
          <w:tcPr>
            <w:tcW w:w="9526" w:type="dxa"/>
            <w:gridSpan w:val="4"/>
          </w:tcPr>
          <w:p w:rsidR="0019678A" w:rsidRPr="00265C45" w:rsidRDefault="0019678A" w:rsidP="00D75AF4">
            <w:pPr>
              <w:pStyle w:val="a6"/>
              <w:jc w:val="center"/>
              <w:rPr>
                <w:rFonts w:ascii="Times New Roman" w:hAnsi="Times New Roman"/>
              </w:rPr>
            </w:pPr>
            <w:r w:rsidRPr="00265C45">
              <w:rPr>
                <w:rFonts w:ascii="Times New Roman" w:hAnsi="Times New Roman"/>
              </w:rPr>
              <w:t>МИНИСТЕРСТВО НАУКИ И ВЫСШЕГО ОБРАЗОВАНИЯ РОССИЙСКОЙ ФЕДЕРАЦИИ</w:t>
            </w:r>
          </w:p>
          <w:p w:rsidR="0019678A" w:rsidRPr="00265C45" w:rsidRDefault="0019678A" w:rsidP="00D75AF4">
            <w:pPr>
              <w:pStyle w:val="07"/>
            </w:pPr>
            <w:r w:rsidRPr="00265C45">
              <w:t>ФЕДЕРАЛЬНОЕ ГОСУДАРСТВЕННОЕ АВТОНОМНОЕ ОБРАЗОВАТЕЛЬНОЕ УЧРЕЖДЕНИЕ</w:t>
            </w:r>
            <w:r w:rsidRPr="00265C45">
              <w:rPr>
                <w:noProof w:val="0"/>
              </w:rPr>
              <w:t xml:space="preserve"> </w:t>
            </w:r>
            <w:r w:rsidRPr="00265C45">
              <w:rPr>
                <w:smallCaps w:val="0"/>
              </w:rPr>
              <w:t>ВЫСШЕГО ОБРАЗОВАНИЯ</w:t>
            </w:r>
          </w:p>
          <w:p w:rsidR="0019678A" w:rsidRPr="00265C45" w:rsidRDefault="0019678A" w:rsidP="00D75AF4">
            <w:pPr>
              <w:pStyle w:val="12"/>
            </w:pPr>
            <w:r w:rsidRPr="00265C45">
              <w:t>«Национальный исследовательский ядерный университет «МИФИ»</w:t>
            </w:r>
          </w:p>
          <w:p w:rsidR="0019678A" w:rsidRPr="00265C45" w:rsidRDefault="0019678A" w:rsidP="00D75AF4">
            <w:pPr>
              <w:pStyle w:val="13"/>
              <w:rPr>
                <w:noProof w:val="0"/>
              </w:rPr>
            </w:pPr>
            <w:r w:rsidRPr="00265C45">
              <w:t>Озерский технологический институт -</w:t>
            </w:r>
          </w:p>
          <w:p w:rsidR="0019678A" w:rsidRPr="00265C45" w:rsidRDefault="0019678A" w:rsidP="00D75AF4">
            <w:pPr>
              <w:pStyle w:val="105"/>
            </w:pPr>
            <w:r w:rsidRPr="00265C45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19678A" w:rsidRPr="00265C45" w:rsidRDefault="0019678A" w:rsidP="00D75AF4">
            <w:pPr>
              <w:pStyle w:val="13"/>
            </w:pPr>
            <w:r w:rsidRPr="00265C45">
              <w:t>(ОТИ НИЯУ МИФИ)</w:t>
            </w:r>
          </w:p>
        </w:tc>
      </w:tr>
      <w:tr w:rsidR="0019678A" w:rsidTr="00D75AF4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19678A" w:rsidRDefault="0019678A" w:rsidP="00D75AF4">
            <w:pPr>
              <w:pStyle w:val="ac"/>
              <w:jc w:val="center"/>
            </w:pPr>
          </w:p>
        </w:tc>
      </w:tr>
      <w:tr w:rsidR="0019678A" w:rsidTr="00D75AF4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19678A" w:rsidRPr="00B55865" w:rsidRDefault="0019678A" w:rsidP="00D75AF4">
            <w:pPr>
              <w:pStyle w:val="a9"/>
              <w:jc w:val="center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УТВЕРЖДАЮ</w:t>
            </w:r>
          </w:p>
          <w:p w:rsidR="0019678A" w:rsidRPr="00B55865" w:rsidRDefault="0019678A" w:rsidP="00D75AF4">
            <w:pPr>
              <w:pStyle w:val="a9"/>
              <w:rPr>
                <w:noProof w:val="0"/>
                <w:spacing w:val="0"/>
                <w:sz w:val="28"/>
                <w:szCs w:val="28"/>
              </w:rPr>
            </w:pPr>
            <w:r w:rsidRPr="00B55865">
              <w:rPr>
                <w:noProof w:val="0"/>
                <w:spacing w:val="0"/>
                <w:sz w:val="28"/>
                <w:szCs w:val="28"/>
              </w:rPr>
              <w:t>Директор</w:t>
            </w:r>
          </w:p>
          <w:p w:rsidR="0019678A" w:rsidRPr="00B55865" w:rsidRDefault="0019678A" w:rsidP="00D75AF4">
            <w:pPr>
              <w:pStyle w:val="a8"/>
              <w:ind w:left="6776"/>
              <w:jc w:val="right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И. А. Иванов</w:t>
            </w:r>
          </w:p>
          <w:p w:rsidR="0019678A" w:rsidRDefault="0019678A" w:rsidP="00D75AF4">
            <w:pPr>
              <w:pStyle w:val="a8"/>
              <w:jc w:val="center"/>
            </w:pPr>
            <w:r w:rsidRPr="00B55865">
              <w:rPr>
                <w:sz w:val="28"/>
                <w:szCs w:val="28"/>
              </w:rPr>
              <w:t>«___» ____________ 202</w:t>
            </w:r>
            <w:r w:rsidR="00921A84">
              <w:rPr>
                <w:sz w:val="28"/>
                <w:szCs w:val="28"/>
              </w:rPr>
              <w:t>2</w:t>
            </w:r>
            <w:r w:rsidRPr="00B55865">
              <w:rPr>
                <w:sz w:val="28"/>
                <w:szCs w:val="28"/>
              </w:rPr>
              <w:t>__</w:t>
            </w:r>
          </w:p>
        </w:tc>
      </w:tr>
      <w:tr w:rsidR="0019678A" w:rsidTr="00D75AF4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19678A" w:rsidRDefault="0019678A" w:rsidP="00D75AF4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19678A" w:rsidRPr="00B55865" w:rsidTr="00D75A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678A" w:rsidRPr="00B55865" w:rsidRDefault="006B39DF" w:rsidP="00D75AF4">
            <w:pPr>
              <w:pStyle w:val="ab"/>
              <w:rPr>
                <w:sz w:val="28"/>
              </w:rPr>
            </w:pPr>
            <w:r w:rsidRPr="006B39DF">
              <w:rPr>
                <w:sz w:val="28"/>
              </w:rPr>
              <w:t>Радиационная безопасность</w:t>
            </w:r>
          </w:p>
        </w:tc>
      </w:tr>
      <w:tr w:rsidR="0019678A" w:rsidTr="00D75A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678A" w:rsidRDefault="006B39DF" w:rsidP="00D75AF4">
            <w:pPr>
              <w:pStyle w:val="ad"/>
            </w:pPr>
            <w:r>
              <w:t>(наименование дисциплины</w:t>
            </w:r>
            <w:r w:rsidR="0019678A">
              <w:t>)</w:t>
            </w:r>
          </w:p>
        </w:tc>
      </w:tr>
      <w:tr w:rsidR="0019678A" w:rsidTr="00D75A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678A" w:rsidRDefault="0019678A" w:rsidP="00D75AF4">
            <w:pPr>
              <w:pStyle w:val="ad"/>
            </w:pPr>
          </w:p>
        </w:tc>
      </w:tr>
      <w:tr w:rsidR="0019678A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19678A" w:rsidRDefault="0019678A" w:rsidP="00D75AF4">
            <w:pPr>
              <w:pStyle w:val="aa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19678A" w:rsidRDefault="0019678A" w:rsidP="00D75AF4">
            <w:pPr>
              <w:pStyle w:val="aa"/>
              <w:rPr>
                <w:noProof/>
              </w:rPr>
            </w:pPr>
            <w:r w:rsidRPr="00B55865">
              <w:t xml:space="preserve">12.03.01 Приборостроение </w:t>
            </w:r>
            <w:r>
              <w:fldChar w:fldCharType="begin"/>
            </w:r>
            <w:r>
              <w:instrText xml:space="preserve"> DOCPROPERTY "00 Специальность" \* MERGEFORMAT </w:instrText>
            </w:r>
            <w:r>
              <w:fldChar w:fldCharType="end"/>
            </w:r>
          </w:p>
        </w:tc>
      </w:tr>
      <w:tr w:rsidR="0019678A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9678A" w:rsidRDefault="0019678A" w:rsidP="00D75AF4">
            <w:pPr>
              <w:pStyle w:val="aa"/>
            </w:pPr>
          </w:p>
        </w:tc>
        <w:tc>
          <w:tcPr>
            <w:tcW w:w="5936" w:type="dxa"/>
            <w:gridSpan w:val="2"/>
          </w:tcPr>
          <w:p w:rsidR="0019678A" w:rsidRPr="00A073ED" w:rsidRDefault="0019678A" w:rsidP="00D75AF4">
            <w:pPr>
              <w:pStyle w:val="aa"/>
            </w:pPr>
          </w:p>
        </w:tc>
      </w:tr>
      <w:tr w:rsidR="0019678A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19678A" w:rsidRDefault="0019678A" w:rsidP="00D75AF4">
            <w:pPr>
              <w:pStyle w:val="aa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:rsidR="0019678A" w:rsidRDefault="0019678A" w:rsidP="00D75AF4">
            <w:pPr>
              <w:pStyle w:val="aa"/>
            </w:pPr>
            <w:r w:rsidRPr="008E37D6">
              <w:rPr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19678A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9678A" w:rsidRDefault="0019678A" w:rsidP="00D75AF4">
            <w:pPr>
              <w:pStyle w:val="aa"/>
            </w:pPr>
          </w:p>
        </w:tc>
        <w:tc>
          <w:tcPr>
            <w:tcW w:w="5936" w:type="dxa"/>
            <w:gridSpan w:val="2"/>
          </w:tcPr>
          <w:p w:rsidR="0019678A" w:rsidRDefault="0019678A" w:rsidP="00D75AF4">
            <w:pPr>
              <w:pStyle w:val="aa"/>
            </w:pPr>
          </w:p>
        </w:tc>
      </w:tr>
      <w:tr w:rsidR="0019678A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19678A" w:rsidRDefault="0019678A" w:rsidP="00D75AF4">
            <w:pPr>
              <w:pStyle w:val="aa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19678A" w:rsidRDefault="0019678A" w:rsidP="00D75AF4">
            <w:pPr>
              <w:pStyle w:val="aa"/>
            </w:pPr>
            <w:r w:rsidRPr="008E37D6">
              <w:rPr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19678A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9678A" w:rsidRDefault="0019678A" w:rsidP="00D75AF4">
            <w:pPr>
              <w:pStyle w:val="aa"/>
            </w:pPr>
          </w:p>
        </w:tc>
        <w:tc>
          <w:tcPr>
            <w:tcW w:w="5936" w:type="dxa"/>
            <w:gridSpan w:val="2"/>
          </w:tcPr>
          <w:p w:rsidR="0019678A" w:rsidRDefault="0019678A" w:rsidP="00D75AF4"/>
        </w:tc>
      </w:tr>
      <w:tr w:rsidR="0019678A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19678A" w:rsidRDefault="0019678A" w:rsidP="00D75AF4">
            <w:pPr>
              <w:pStyle w:val="aa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19678A" w:rsidRDefault="0019678A" w:rsidP="00D75AF4">
            <w:pPr>
              <w:pStyle w:val="ab"/>
            </w:pPr>
            <w:r>
              <w:t>бакалавр</w:t>
            </w:r>
          </w:p>
        </w:tc>
        <w:tc>
          <w:tcPr>
            <w:tcW w:w="2348" w:type="dxa"/>
          </w:tcPr>
          <w:p w:rsidR="0019678A" w:rsidRDefault="0019678A" w:rsidP="00D75AF4">
            <w:pPr>
              <w:pStyle w:val="ab"/>
            </w:pPr>
          </w:p>
        </w:tc>
      </w:tr>
      <w:tr w:rsidR="0019678A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19678A" w:rsidRDefault="0019678A" w:rsidP="00D75AF4">
            <w:pPr>
              <w:pStyle w:val="aa"/>
            </w:pPr>
          </w:p>
        </w:tc>
        <w:tc>
          <w:tcPr>
            <w:tcW w:w="3588" w:type="dxa"/>
          </w:tcPr>
          <w:p w:rsidR="0019678A" w:rsidRDefault="0019678A" w:rsidP="00D75AF4">
            <w:pPr>
              <w:pStyle w:val="ad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19678A" w:rsidRDefault="0019678A" w:rsidP="00D75AF4">
            <w:pPr>
              <w:pStyle w:val="ad"/>
              <w:rPr>
                <w:sz w:val="24"/>
              </w:rPr>
            </w:pPr>
          </w:p>
        </w:tc>
      </w:tr>
      <w:tr w:rsidR="0019678A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9678A" w:rsidRDefault="0019678A" w:rsidP="00D75AF4">
            <w:pPr>
              <w:pStyle w:val="aa"/>
            </w:pPr>
          </w:p>
        </w:tc>
        <w:tc>
          <w:tcPr>
            <w:tcW w:w="5936" w:type="dxa"/>
            <w:gridSpan w:val="2"/>
          </w:tcPr>
          <w:p w:rsidR="0019678A" w:rsidRDefault="0019678A" w:rsidP="00D75AF4"/>
        </w:tc>
      </w:tr>
      <w:tr w:rsidR="0019678A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19678A" w:rsidRDefault="0019678A" w:rsidP="00D75AF4">
            <w:pPr>
              <w:pStyle w:val="aa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19678A" w:rsidRDefault="003E3E83" w:rsidP="00D75AF4">
            <w:pPr>
              <w:pStyle w:val="ab"/>
            </w:pPr>
            <w:r>
              <w:fldChar w:fldCharType="begin"/>
            </w:r>
            <w:r>
              <w:instrText xml:space="preserve"> DOCPROPERTY "ФООБ" \* MERGEFORMAT </w:instrText>
            </w:r>
            <w:r>
              <w:fldChar w:fldCharType="separate"/>
            </w:r>
            <w:r w:rsidR="0019678A">
              <w:t>очная</w:t>
            </w:r>
            <w:r>
              <w:fldChar w:fldCharType="end"/>
            </w:r>
          </w:p>
        </w:tc>
        <w:tc>
          <w:tcPr>
            <w:tcW w:w="2348" w:type="dxa"/>
          </w:tcPr>
          <w:p w:rsidR="0019678A" w:rsidRDefault="0019678A" w:rsidP="00D75AF4">
            <w:pPr>
              <w:pStyle w:val="ab"/>
            </w:pPr>
          </w:p>
        </w:tc>
      </w:tr>
      <w:tr w:rsidR="0019678A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19678A" w:rsidRDefault="0019678A" w:rsidP="00D75AF4"/>
        </w:tc>
        <w:tc>
          <w:tcPr>
            <w:tcW w:w="3588" w:type="dxa"/>
          </w:tcPr>
          <w:p w:rsidR="0019678A" w:rsidRDefault="0019678A" w:rsidP="00D75AF4">
            <w:pPr>
              <w:pStyle w:val="ad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19678A" w:rsidRDefault="0019678A" w:rsidP="00D75AF4">
            <w:pPr>
              <w:pStyle w:val="ad"/>
            </w:pPr>
          </w:p>
        </w:tc>
      </w:tr>
    </w:tbl>
    <w:p w:rsidR="0019678A" w:rsidRDefault="0019678A" w:rsidP="0019678A"/>
    <w:p w:rsidR="0019678A" w:rsidRDefault="0019678A" w:rsidP="0019678A"/>
    <w:p w:rsidR="0019678A" w:rsidRDefault="0019678A" w:rsidP="0019678A"/>
    <w:p w:rsidR="0019678A" w:rsidRPr="00265C45" w:rsidRDefault="0019678A" w:rsidP="0019678A">
      <w:pPr>
        <w:pStyle w:val="ab"/>
        <w:rPr>
          <w:rFonts w:eastAsia="Calibri"/>
          <w:sz w:val="22"/>
          <w:szCs w:val="22"/>
          <w:lang w:eastAsia="en-US"/>
        </w:rPr>
      </w:pPr>
      <w:r>
        <w:t>г. Озерск, 2021 г.</w:t>
      </w:r>
      <w:r>
        <w:br w:type="page"/>
      </w:r>
    </w:p>
    <w:p w:rsidR="0019678A" w:rsidRDefault="0019678A" w:rsidP="0019678A">
      <w:pPr>
        <w:spacing w:after="160" w:line="259" w:lineRule="auto"/>
        <w:contextualSpacing w:val="0"/>
        <w:jc w:val="left"/>
        <w:rPr>
          <w:rFonts w:eastAsia="Times New Roman"/>
          <w:sz w:val="26"/>
          <w:szCs w:val="26"/>
          <w:lang w:eastAsia="ru-RU"/>
        </w:rPr>
      </w:pPr>
    </w:p>
    <w:tbl>
      <w:tblPr>
        <w:tblW w:w="867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"/>
        <w:gridCol w:w="1455"/>
        <w:gridCol w:w="873"/>
        <w:gridCol w:w="824"/>
        <w:gridCol w:w="945"/>
        <w:gridCol w:w="935"/>
        <w:gridCol w:w="715"/>
        <w:gridCol w:w="978"/>
        <w:gridCol w:w="1096"/>
      </w:tblGrid>
      <w:tr w:rsidR="006B39DF" w:rsidRPr="008E37D6" w:rsidTr="006B39DF">
        <w:trPr>
          <w:trHeight w:val="892"/>
          <w:jc w:val="center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  <w:br w:type="page"/>
            </w:r>
            <w:r w:rsidRPr="008E37D6">
              <w:rPr>
                <w:rFonts w:eastAsia="Times New Roman" w:cs="Times New Roman"/>
                <w:sz w:val="22"/>
                <w:lang w:eastAsia="ru-RU"/>
              </w:rPr>
              <w:br w:type="page"/>
            </w: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Семестр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Трудоемкость.,</w:t>
            </w:r>
          </w:p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кр.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Общий</w:t>
            </w:r>
          </w:p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объем курса,</w:t>
            </w:r>
          </w:p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Лекции,</w:t>
            </w:r>
          </w:p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Практич.</w:t>
            </w:r>
          </w:p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занятия,</w:t>
            </w:r>
          </w:p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Лаборат.</w:t>
            </w:r>
          </w:p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работы,</w:t>
            </w:r>
          </w:p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39DF" w:rsidRPr="00586F7F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СРС,</w:t>
            </w:r>
          </w:p>
          <w:p w:rsidR="006B39DF" w:rsidRPr="00586F7F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586F7F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Контроль,</w:t>
            </w:r>
          </w:p>
          <w:p w:rsidR="006B39DF" w:rsidRPr="00586F7F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Форма</w:t>
            </w:r>
          </w:p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Контроля,</w:t>
            </w:r>
          </w:p>
          <w:p w:rsidR="006B39DF" w:rsidRPr="008E37D6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Экз./зачет</w:t>
            </w:r>
          </w:p>
        </w:tc>
      </w:tr>
      <w:tr w:rsidR="006B39DF" w:rsidRPr="006B39DF" w:rsidTr="006B39DF">
        <w:trPr>
          <w:trHeight w:val="394"/>
          <w:jc w:val="center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6B39DF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7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6B39DF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6B39DF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144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6B39DF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6B39DF">
              <w:rPr>
                <w:rFonts w:eastAsia="Times New Roman" w:cs="Times New Roman"/>
                <w:sz w:val="24"/>
                <w:szCs w:val="36"/>
                <w:lang w:eastAsia="ru-RU"/>
              </w:rPr>
              <w:t>36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6B39DF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6B39DF">
              <w:rPr>
                <w:rFonts w:eastAsia="Times New Roman" w:cs="Times New Roman"/>
                <w:sz w:val="24"/>
                <w:szCs w:val="36"/>
                <w:lang w:eastAsia="ru-RU"/>
              </w:rPr>
              <w:t>36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6B39DF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6B39DF">
              <w:rPr>
                <w:rFonts w:eastAsia="Times New Roman" w:cs="Times New Roman"/>
                <w:sz w:val="24"/>
                <w:szCs w:val="36"/>
                <w:lang w:eastAsia="ru-RU"/>
              </w:rPr>
              <w:t>-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9DF" w:rsidRPr="006B39DF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36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6B39DF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36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B39DF" w:rsidRPr="006B39DF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0"/>
                <w:lang w:val="en-US" w:eastAsia="ru-RU"/>
              </w:rPr>
            </w:pPr>
            <w:r w:rsidRPr="006B39DF">
              <w:rPr>
                <w:rFonts w:eastAsia="Times New Roman" w:cs="Times New Roman"/>
                <w:sz w:val="24"/>
                <w:szCs w:val="20"/>
                <w:lang w:eastAsia="ru-RU"/>
              </w:rPr>
              <w:t>Экзамен*</w:t>
            </w:r>
          </w:p>
        </w:tc>
      </w:tr>
    </w:tbl>
    <w:p w:rsidR="006B39DF" w:rsidRDefault="006B39DF" w:rsidP="0019678A">
      <w:pPr>
        <w:autoSpaceDE w:val="0"/>
        <w:autoSpaceDN w:val="0"/>
        <w:adjustRightInd w:val="0"/>
        <w:jc w:val="left"/>
        <w:rPr>
          <w:color w:val="FF0000"/>
        </w:rPr>
      </w:pPr>
    </w:p>
    <w:p w:rsidR="0019678A" w:rsidRDefault="0019678A" w:rsidP="0019678A">
      <w:pPr>
        <w:autoSpaceDE w:val="0"/>
        <w:autoSpaceDN w:val="0"/>
        <w:adjustRightInd w:val="0"/>
        <w:jc w:val="left"/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Аннотация </w:t>
      </w:r>
      <w:r w:rsidR="006B39DF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рабочей 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программы </w:t>
      </w:r>
      <w:r w:rsidR="006B39DF" w:rsidRPr="006B39DF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дисциплины </w:t>
      </w:r>
      <w:r w:rsidR="006B39DF" w:rsidRPr="006B39DF">
        <w:rPr>
          <w:rFonts w:eastAsia="Times New Roman"/>
          <w:b/>
          <w:bCs/>
          <w:color w:val="000000"/>
          <w:spacing w:val="-8"/>
          <w:sz w:val="24"/>
          <w:szCs w:val="24"/>
          <w:lang w:eastAsia="ru-RU"/>
        </w:rPr>
        <w:t>«Радиационная безопасность»</w:t>
      </w:r>
    </w:p>
    <w:p w:rsidR="0019678A" w:rsidRPr="008E37D6" w:rsidRDefault="0019678A" w:rsidP="0019678A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8E37D6">
        <w:rPr>
          <w:sz w:val="24"/>
          <w:szCs w:val="24"/>
        </w:rPr>
        <w:t>Рабочая программа дисциплины «</w:t>
      </w:r>
      <w:r w:rsidR="006B39DF" w:rsidRPr="006B39DF">
        <w:rPr>
          <w:sz w:val="24"/>
          <w:szCs w:val="24"/>
        </w:rPr>
        <w:t>Радиационная безопасность</w:t>
      </w:r>
      <w:r w:rsidRPr="008E37D6">
        <w:rPr>
          <w:sz w:val="24"/>
          <w:szCs w:val="24"/>
        </w:rPr>
        <w:t>» составлена в соответствии с требованиями образовательного стандарта высшего образования НИЯУ МИФИ, утвержденного решением Ученого совета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(НИЯУ МИФИ) (протокол № 18/09 от 10.12.2018 г.), актуализирован решением Ученого совета НИЯУ МИФИ (протокол № 21/11 от 27.07.2021)., и основной профессиональной образовательной программы подготовки «Программное обеспечение и информационно-измерительные технологии в приборостроении» по напра</w:t>
      </w:r>
      <w:r>
        <w:rPr>
          <w:sz w:val="24"/>
          <w:szCs w:val="24"/>
        </w:rPr>
        <w:t>влению 12.03.01 Приборостроение</w:t>
      </w:r>
    </w:p>
    <w:p w:rsidR="0019678A" w:rsidRPr="006B39DF" w:rsidRDefault="0019678A" w:rsidP="0019678A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6B39DF">
        <w:rPr>
          <w:sz w:val="24"/>
          <w:szCs w:val="24"/>
        </w:rPr>
        <w:t>Основы радиационной безопасности являются источником знаний и сведений, определённых регулятором, которые необходимы при проведении работ в условиях радиационной опасности, обусловленной воздействием на человека природными и техногенными источниками ионизирующих излучений. Теоретической основой курса является физика взаимодействия ионизирующего излучения с веществом.</w:t>
      </w:r>
    </w:p>
    <w:p w:rsidR="0019678A" w:rsidRPr="00A843F7" w:rsidRDefault="0019678A" w:rsidP="0019678A">
      <w:pPr>
        <w:rPr>
          <w:color w:val="0070C0"/>
        </w:rPr>
      </w:pPr>
    </w:p>
    <w:p w:rsidR="0019678A" w:rsidRPr="008E37D6" w:rsidRDefault="0019678A" w:rsidP="0019678A">
      <w:pPr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pacing w:val="1"/>
          <w:sz w:val="24"/>
          <w:szCs w:val="24"/>
          <w:lang w:eastAsia="ru-RU"/>
        </w:rPr>
      </w:pPr>
      <w:r w:rsidRPr="008E37D6">
        <w:rPr>
          <w:rFonts w:eastAsia="Times New Roman" w:cs="Times New Roman"/>
          <w:b/>
          <w:bCs/>
          <w:color w:val="000000"/>
          <w:spacing w:val="-21"/>
          <w:sz w:val="24"/>
          <w:szCs w:val="24"/>
          <w:lang w:eastAsia="ru-RU"/>
        </w:rPr>
        <w:t>1.</w:t>
      </w:r>
      <w:r w:rsidRPr="008E37D6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E37D6">
        <w:rPr>
          <w:rFonts w:eastAsia="Times New Roman" w:cs="Times New Roman"/>
          <w:b/>
          <w:bCs/>
          <w:sz w:val="24"/>
          <w:szCs w:val="24"/>
          <w:lang w:eastAsia="ru-RU"/>
        </w:rPr>
        <w:t>Цели освоения дисциплины</w:t>
      </w:r>
    </w:p>
    <w:p w:rsidR="0019678A" w:rsidRPr="008E37D6" w:rsidRDefault="0019678A" w:rsidP="0019678A">
      <w:pPr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Целями освоения учебной дисциплины физика являются</w:t>
      </w:r>
    </w:p>
    <w:p w:rsidR="0019678A" w:rsidRPr="008E37D6" w:rsidRDefault="0019678A" w:rsidP="0019678A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- формирование личности студентов, развитие их интеллекта и способностей к логическому мышлению;</w:t>
      </w:r>
    </w:p>
    <w:p w:rsidR="0019678A" w:rsidRPr="008E37D6" w:rsidRDefault="0019678A" w:rsidP="0019678A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- знание сущности физических законов и явлений, умение истолковать физический смысл величин и понятий, а также умение применять теоретический материал к решению задач, используя стандартный математический аппарат;</w:t>
      </w:r>
    </w:p>
    <w:p w:rsidR="0019678A" w:rsidRPr="008E37D6" w:rsidRDefault="0019678A" w:rsidP="0019678A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- умение проводить простейшие эксперименты и измерения физических величин, анализировать результаты экспериментов, оценивать точность полученных результатов;</w:t>
      </w:r>
    </w:p>
    <w:p w:rsidR="0019678A" w:rsidRPr="008E37D6" w:rsidRDefault="0019678A" w:rsidP="0019678A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- выработка навыков самостоятельного изучения литературы по физике.</w:t>
      </w:r>
    </w:p>
    <w:p w:rsidR="0019678A" w:rsidRPr="008E37D6" w:rsidRDefault="0019678A" w:rsidP="0019678A">
      <w:pPr>
        <w:ind w:firstLine="709"/>
        <w:rPr>
          <w:rFonts w:eastAsia="Calibri" w:cs="Times New Roman"/>
          <w:sz w:val="24"/>
        </w:rPr>
      </w:pPr>
    </w:p>
    <w:p w:rsidR="0019678A" w:rsidRPr="008E37D6" w:rsidRDefault="0019678A" w:rsidP="0019678A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8E37D6"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2. </w:t>
      </w:r>
      <w:r w:rsidRPr="008E37D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Место дисциплины в структуре ООП </w:t>
      </w:r>
    </w:p>
    <w:p w:rsidR="0019678A" w:rsidRPr="008E37D6" w:rsidRDefault="0019678A" w:rsidP="0019678A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Данная дисциплина относится к циклу естественнонаучных дисциплин.</w:t>
      </w:r>
    </w:p>
    <w:p w:rsidR="0019678A" w:rsidRPr="008E37D6" w:rsidRDefault="0019678A" w:rsidP="0019678A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Для усвоения курса физики студентам необходимо знание элементарной математики в объеме средней школы, а также основ векторной алгебры, математического анализа и теории обыкновенных дифференциальных уравнений.</w:t>
      </w:r>
    </w:p>
    <w:p w:rsidR="0019678A" w:rsidRPr="006B39DF" w:rsidRDefault="0019678A" w:rsidP="0019678A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 xml:space="preserve"> Студент должен уметь решать алгебраические уравнения, знать свойства элементарных функций, уметь строить их графики, уметь вычислять производные и интегралы, решать простейшие дифференциальные уравнения, выполнять простейшие приближённые вычисления </w:t>
      </w:r>
      <w:r w:rsidRPr="006B39DF">
        <w:rPr>
          <w:rFonts w:eastAsia="Calibri" w:cs="Times New Roman"/>
          <w:sz w:val="24"/>
        </w:rPr>
        <w:t>с помощью дифференциала. Знать основы теории вероятностей и математической статистики.</w:t>
      </w:r>
    </w:p>
    <w:p w:rsidR="0019678A" w:rsidRDefault="0019678A" w:rsidP="0019678A">
      <w:pPr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pacing w:val="-2"/>
          <w:sz w:val="24"/>
          <w:szCs w:val="24"/>
          <w:lang w:eastAsia="ru-RU"/>
        </w:rPr>
      </w:pPr>
      <w:r w:rsidRPr="008E37D6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t xml:space="preserve">Процесс изучения дисциплины направлен на формирование следующих </w:t>
      </w:r>
      <w:r w:rsidRPr="008E37D6">
        <w:rPr>
          <w:rFonts w:eastAsia="Times New Roman" w:cs="Times New Roman"/>
          <w:color w:val="000000"/>
          <w:spacing w:val="-2"/>
          <w:sz w:val="24"/>
          <w:szCs w:val="24"/>
          <w:lang w:eastAsia="ru-RU"/>
        </w:rPr>
        <w:t>компетенций:</w:t>
      </w:r>
    </w:p>
    <w:p w:rsidR="0019678A" w:rsidRDefault="0019678A" w:rsidP="0019678A">
      <w:pPr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pacing w:val="-2"/>
          <w:sz w:val="24"/>
          <w:szCs w:val="24"/>
          <w:lang w:eastAsia="ru-RU"/>
        </w:rPr>
      </w:pPr>
    </w:p>
    <w:p w:rsidR="0019678A" w:rsidRDefault="0019678A" w:rsidP="0019678A">
      <w:pPr>
        <w:spacing w:after="160" w:line="259" w:lineRule="auto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br w:type="page"/>
      </w:r>
    </w:p>
    <w:p w:rsidR="006B39DF" w:rsidRPr="006B39DF" w:rsidRDefault="006B39DF" w:rsidP="006B39DF">
      <w:pPr>
        <w:spacing w:line="240" w:lineRule="auto"/>
        <w:contextualSpacing w:val="0"/>
        <w:rPr>
          <w:rFonts w:ascii="Calibri" w:eastAsia="Times New Roman" w:hAnsi="Calibri" w:cs="Calibri"/>
          <w:color w:val="000000"/>
          <w:sz w:val="22"/>
          <w:lang w:eastAsia="ru-RU"/>
        </w:rPr>
      </w:pPr>
      <w:r w:rsidRPr="006B39DF">
        <w:rPr>
          <w:rFonts w:ascii="Calibri" w:eastAsia="Times New Roman" w:hAnsi="Calibri" w:cs="Calibri"/>
          <w:color w:val="000000"/>
          <w:sz w:val="22"/>
          <w:lang w:eastAsia="ru-RU"/>
        </w:rPr>
        <w:lastRenderedPageBreak/>
        <w:t>ПК-4.4: Способен обеспечивать эксплуатацию средств измерений, систем автоматики, аппаратуры систем управления и защиты на атомных станциях; ПК-4.5: Способен организовывать и проводить диагностику технического состояния, проверки работоспособности оборудования контрольно</w:t>
      </w:r>
      <w:r>
        <w:rPr>
          <w:rFonts w:ascii="Calibri" w:eastAsia="Times New Roman" w:hAnsi="Calibri" w:cs="Calibri"/>
          <w:color w:val="000000"/>
          <w:sz w:val="22"/>
          <w:lang w:eastAsia="ru-RU"/>
        </w:rPr>
        <w:t>-</w:t>
      </w:r>
      <w:r w:rsidRPr="006B39DF">
        <w:rPr>
          <w:rFonts w:ascii="Calibri" w:eastAsia="Times New Roman" w:hAnsi="Calibri" w:cs="Calibri"/>
          <w:color w:val="000000"/>
          <w:sz w:val="22"/>
          <w:lang w:eastAsia="ru-RU"/>
        </w:rPr>
        <w:t xml:space="preserve">измерительных приборов и автоматики, аппаратуры систем управления и защиты; ПК-4.6: Способен разрабатывать документацию по техническому обслуживанию и ремонту средств измерений, систем автоматики, аппаратуры систем управления и защиты; </w:t>
      </w:r>
    </w:p>
    <w:p w:rsidR="0019678A" w:rsidRPr="008E37D6" w:rsidRDefault="0019678A" w:rsidP="0019678A">
      <w:pPr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95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2"/>
        <w:gridCol w:w="5059"/>
      </w:tblGrid>
      <w:tr w:rsidR="0019678A" w:rsidRPr="00227E83" w:rsidTr="00D75AF4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9678A" w:rsidRPr="00227E83" w:rsidRDefault="0019678A" w:rsidP="00D75AF4">
            <w:pPr>
              <w:spacing w:line="240" w:lineRule="auto"/>
              <w:ind w:right="284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9678A" w:rsidRPr="00227E83" w:rsidRDefault="0019678A" w:rsidP="00D75AF4">
            <w:pPr>
              <w:spacing w:line="240" w:lineRule="auto"/>
              <w:ind w:right="152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19678A" w:rsidRPr="00227E83" w:rsidTr="00D75AF4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9678A" w:rsidRPr="00227E83" w:rsidRDefault="0019678A" w:rsidP="00D75AF4">
            <w:pPr>
              <w:spacing w:line="240" w:lineRule="auto"/>
              <w:ind w:right="284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9678A" w:rsidRPr="00227E83" w:rsidRDefault="0019678A" w:rsidP="00D75AF4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З-УК-1 Знать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  <w:p w:rsidR="0019678A" w:rsidRPr="00227E83" w:rsidRDefault="0019678A" w:rsidP="00D75AF4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У-УК-1 Уметь применять методики поиска, сбора и обработки информации; осуществлять критический анализ и синтез информации, полученной из разных источников</w:t>
            </w:r>
          </w:p>
          <w:p w:rsidR="0019678A" w:rsidRPr="00227E83" w:rsidRDefault="0019678A" w:rsidP="00D75AF4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В-УК-1 Владеть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19678A" w:rsidRPr="00227E83" w:rsidTr="00D75AF4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678A" w:rsidRPr="00227E83" w:rsidRDefault="0019678A" w:rsidP="00D75AF4">
            <w:pPr>
              <w:spacing w:line="240" w:lineRule="auto"/>
              <w:ind w:right="284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УКЕ-1</w:t>
            </w:r>
            <w:r w:rsidRPr="00227E83">
              <w:rPr>
                <w:rFonts w:eastAsia="Times New Roman"/>
                <w:sz w:val="24"/>
                <w:szCs w:val="24"/>
                <w:lang w:eastAsia="ru-RU"/>
              </w:rPr>
              <w:tab/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678A" w:rsidRPr="00227E83" w:rsidRDefault="0019678A" w:rsidP="00D75AF4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З-УКЕ-1 Знать: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  <w:p w:rsidR="0019678A" w:rsidRPr="00227E83" w:rsidRDefault="0019678A" w:rsidP="00D75AF4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У-УКЕ-1 Уметь: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расчётные задачи</w:t>
            </w:r>
          </w:p>
          <w:p w:rsidR="0019678A" w:rsidRPr="00227E83" w:rsidRDefault="0019678A" w:rsidP="00D75AF4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В-УКЕ-1 Владеть: методами математического анализа и моделирования; методами решения задач анализа и расчёта характеристик физических систем, основными приёмами обработки экспериментальных данных, методами работы с прикладными программными продуктами</w:t>
            </w:r>
          </w:p>
        </w:tc>
      </w:tr>
      <w:tr w:rsidR="0019678A" w:rsidRPr="00227E83" w:rsidTr="00D75AF4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678A" w:rsidRPr="00227E83" w:rsidRDefault="0019678A" w:rsidP="00D75AF4">
            <w:pPr>
              <w:spacing w:line="240" w:lineRule="auto"/>
              <w:ind w:right="284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sz w:val="24"/>
                <w:szCs w:val="24"/>
              </w:rPr>
              <w:t>ОПК – 1 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678A" w:rsidRPr="00227E83" w:rsidRDefault="0019678A" w:rsidP="00D75AF4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З-ОПК-1 Знать: основы математики, физики, общеинженерных знаний, вычислительной техники и программирования</w:t>
            </w:r>
          </w:p>
          <w:p w:rsidR="0019678A" w:rsidRPr="00227E83" w:rsidRDefault="0019678A" w:rsidP="00D75AF4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У-ОПК-1 Уметь: решать нестандартные профессиональные задачи с применением естественнонаучных, математических и общеинженерных знаний</w:t>
            </w:r>
          </w:p>
          <w:p w:rsidR="0019678A" w:rsidRPr="00227E83" w:rsidRDefault="0019678A" w:rsidP="00D75AF4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В-ОПК-1 Владеть: навыками решения нестандартных задач профессиональной деятельности, в том числе в междисциплинарном контексте</w:t>
            </w:r>
            <w:r w:rsidRPr="00227E83">
              <w:rPr>
                <w:rFonts w:eastAsia="Times New Roman"/>
                <w:sz w:val="24"/>
                <w:szCs w:val="24"/>
                <w:lang w:eastAsia="ru-RU"/>
              </w:rPr>
              <w:cr/>
              <w:t>"</w:t>
            </w:r>
          </w:p>
        </w:tc>
      </w:tr>
    </w:tbl>
    <w:p w:rsidR="0019678A" w:rsidRDefault="0019678A" w:rsidP="0019678A">
      <w:pPr>
        <w:spacing w:after="160" w:line="259" w:lineRule="auto"/>
        <w:contextualSpacing w:val="0"/>
        <w:jc w:val="left"/>
      </w:pPr>
    </w:p>
    <w:p w:rsidR="0019678A" w:rsidRDefault="0019678A" w:rsidP="0019678A">
      <w:pPr>
        <w:spacing w:after="160" w:line="259" w:lineRule="auto"/>
        <w:contextualSpacing w:val="0"/>
        <w:jc w:val="left"/>
      </w:pPr>
    </w:p>
    <w:p w:rsidR="0019678A" w:rsidRDefault="0019678A" w:rsidP="0019678A">
      <w:pPr>
        <w:spacing w:after="160" w:line="259" w:lineRule="auto"/>
        <w:contextualSpacing w:val="0"/>
        <w:jc w:val="left"/>
      </w:pPr>
    </w:p>
    <w:p w:rsidR="0019678A" w:rsidRDefault="0019678A" w:rsidP="0019678A">
      <w:pPr>
        <w:spacing w:after="160" w:line="259" w:lineRule="auto"/>
        <w:contextualSpacing w:val="0"/>
        <w:jc w:val="left"/>
      </w:pPr>
    </w:p>
    <w:p w:rsidR="0019678A" w:rsidRDefault="0019678A" w:rsidP="0019678A">
      <w:pPr>
        <w:spacing w:after="160" w:line="259" w:lineRule="auto"/>
        <w:contextualSpacing w:val="0"/>
        <w:jc w:val="left"/>
      </w:pPr>
    </w:p>
    <w:p w:rsidR="0019678A" w:rsidRPr="008E37D6" w:rsidRDefault="0019678A" w:rsidP="0019678A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 w:rsidRPr="008E37D6"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3. СТРУКТУРА И СОДЕРЖАНИЕ УЧЕБНОЙ ДИСЦИПЛИНЫ </w:t>
      </w:r>
    </w:p>
    <w:p w:rsidR="0019678A" w:rsidRPr="008E37D6" w:rsidRDefault="0019678A" w:rsidP="0019678A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19678A" w:rsidRPr="000076E3" w:rsidRDefault="0019678A" w:rsidP="0019678A">
      <w:pPr>
        <w:spacing w:after="200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 xml:space="preserve">Общая трудоёмкость дисциплины составляет </w:t>
      </w:r>
      <w:r w:rsidRPr="000076E3">
        <w:rPr>
          <w:rFonts w:eastAsia="Calibri" w:cs="Times New Roman"/>
          <w:sz w:val="24"/>
          <w:szCs w:val="24"/>
          <w:u w:val="single"/>
        </w:rPr>
        <w:tab/>
      </w:r>
      <w:r w:rsidR="000076E3" w:rsidRPr="000076E3">
        <w:rPr>
          <w:rFonts w:eastAsia="Calibri" w:cs="Times New Roman"/>
          <w:sz w:val="24"/>
          <w:szCs w:val="24"/>
          <w:u w:val="single"/>
        </w:rPr>
        <w:t>4</w:t>
      </w:r>
      <w:r w:rsidRPr="000076E3">
        <w:rPr>
          <w:rFonts w:eastAsia="Calibri" w:cs="Times New Roman"/>
          <w:sz w:val="24"/>
          <w:szCs w:val="24"/>
          <w:u w:val="single"/>
        </w:rPr>
        <w:tab/>
      </w:r>
      <w:r w:rsidRPr="000076E3">
        <w:rPr>
          <w:rFonts w:eastAsia="Calibri" w:cs="Times New Roman"/>
          <w:sz w:val="24"/>
          <w:szCs w:val="24"/>
        </w:rPr>
        <w:t xml:space="preserve">кредитов, </w:t>
      </w:r>
      <w:r w:rsidRPr="000076E3">
        <w:rPr>
          <w:rFonts w:eastAsia="Calibri" w:cs="Times New Roman"/>
          <w:sz w:val="24"/>
          <w:szCs w:val="24"/>
          <w:u w:val="single"/>
        </w:rPr>
        <w:tab/>
      </w:r>
      <w:r w:rsidR="000076E3">
        <w:rPr>
          <w:rFonts w:eastAsia="Calibri" w:cs="Times New Roman"/>
          <w:sz w:val="24"/>
          <w:szCs w:val="24"/>
          <w:u w:val="single"/>
        </w:rPr>
        <w:t>144</w:t>
      </w:r>
      <w:r w:rsidRPr="000076E3">
        <w:rPr>
          <w:rFonts w:eastAsia="Calibri" w:cs="Times New Roman"/>
          <w:sz w:val="24"/>
          <w:szCs w:val="24"/>
          <w:u w:val="single"/>
        </w:rPr>
        <w:tab/>
      </w:r>
      <w:r w:rsidRPr="000076E3">
        <w:rPr>
          <w:rFonts w:eastAsia="Calibri" w:cs="Times New Roman"/>
          <w:sz w:val="24"/>
          <w:szCs w:val="24"/>
        </w:rPr>
        <w:t xml:space="preserve"> час.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3432"/>
        <w:gridCol w:w="1334"/>
        <w:gridCol w:w="1606"/>
        <w:gridCol w:w="1749"/>
        <w:gridCol w:w="1245"/>
      </w:tblGrid>
      <w:tr w:rsidR="000076E3" w:rsidRPr="000076E3" w:rsidTr="000076E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Название дисциплины</w:t>
            </w:r>
          </w:p>
        </w:tc>
        <w:tc>
          <w:tcPr>
            <w:tcW w:w="3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0076E3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>Радиационная безопасность</w:t>
            </w:r>
          </w:p>
        </w:tc>
      </w:tr>
      <w:tr w:rsidR="000076E3" w:rsidRPr="000076E3" w:rsidTr="000076E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Семестры</w:t>
            </w:r>
          </w:p>
        </w:tc>
        <w:tc>
          <w:tcPr>
            <w:tcW w:w="30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076E3" w:rsidRPr="000076E3" w:rsidTr="00D75AF4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аудиторных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сам. работа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0076E3" w:rsidRPr="000076E3" w:rsidTr="00D75A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0076E3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0076E3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0076E3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0076E3" w:rsidRPr="000076E3" w:rsidTr="000076E3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Распределение числа часов по семестрам и видам занятий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лаб. работы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пр. занятия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076E3" w:rsidRPr="000076E3" w:rsidTr="000076E3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076E3" w:rsidRPr="000076E3" w:rsidTr="000076E3">
        <w:trPr>
          <w:trHeight w:val="414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отчётности </w:t>
            </w:r>
          </w:p>
        </w:tc>
        <w:tc>
          <w:tcPr>
            <w:tcW w:w="3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</w:tr>
      <w:tr w:rsidR="000076E3" w:rsidRPr="000076E3" w:rsidTr="000076E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0076E3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76E3">
              <w:rPr>
                <w:rFonts w:eastAsia="Times New Roman" w:cs="Times New Roman"/>
                <w:sz w:val="24"/>
                <w:szCs w:val="24"/>
                <w:lang w:eastAsia="ru-RU"/>
              </w:rPr>
              <w:t>Трудоёмкость (в ЗЕТ)</w:t>
            </w:r>
          </w:p>
        </w:tc>
        <w:tc>
          <w:tcPr>
            <w:tcW w:w="3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0076E3" w:rsidRDefault="000076E3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19678A" w:rsidRPr="000076E3" w:rsidRDefault="0019678A" w:rsidP="0019678A">
      <w:pPr>
        <w:spacing w:after="200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625"/>
        <w:gridCol w:w="1363"/>
        <w:gridCol w:w="727"/>
        <w:gridCol w:w="904"/>
        <w:gridCol w:w="1048"/>
        <w:gridCol w:w="747"/>
        <w:gridCol w:w="898"/>
        <w:gridCol w:w="1196"/>
        <w:gridCol w:w="1346"/>
        <w:gridCol w:w="897"/>
      </w:tblGrid>
      <w:tr w:rsidR="0019678A" w:rsidRPr="008E37D6" w:rsidTr="00D75AF4">
        <w:trPr>
          <w:cantSplit/>
          <w:trHeight w:val="607"/>
        </w:trPr>
        <w:tc>
          <w:tcPr>
            <w:tcW w:w="563" w:type="dxa"/>
            <w:vMerge w:val="restart"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1988" w:type="dxa"/>
            <w:gridSpan w:val="2"/>
            <w:vMerge w:val="restart"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727" w:type="dxa"/>
            <w:vMerge w:val="restart"/>
            <w:textDirection w:val="btLr"/>
          </w:tcPr>
          <w:p w:rsidR="0019678A" w:rsidRPr="008E37D6" w:rsidRDefault="0019678A" w:rsidP="00D75AF4">
            <w:pPr>
              <w:spacing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Недели</w:t>
            </w:r>
          </w:p>
        </w:tc>
        <w:tc>
          <w:tcPr>
            <w:tcW w:w="3597" w:type="dxa"/>
            <w:gridSpan w:val="4"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трудоёмкость (в часах)</w:t>
            </w:r>
          </w:p>
        </w:tc>
        <w:tc>
          <w:tcPr>
            <w:tcW w:w="1196" w:type="dxa"/>
            <w:vMerge w:val="restart"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Текущий контроль успеваемости</w:t>
            </w:r>
            <w:r w:rsidRPr="008E37D6">
              <w:rPr>
                <w:rFonts w:cs="Times New Roman"/>
                <w:i/>
                <w:sz w:val="24"/>
                <w:szCs w:val="24"/>
              </w:rPr>
              <w:t xml:space="preserve"> (неделя, форма)</w:t>
            </w:r>
          </w:p>
        </w:tc>
        <w:tc>
          <w:tcPr>
            <w:tcW w:w="1346" w:type="dxa"/>
            <w:vMerge w:val="restart"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Аттестация раздела </w:t>
            </w:r>
            <w:r w:rsidRPr="008E37D6">
              <w:rPr>
                <w:rFonts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897" w:type="dxa"/>
            <w:vMerge w:val="restart"/>
          </w:tcPr>
          <w:p w:rsidR="0019678A" w:rsidRPr="008E37D6" w:rsidRDefault="0019678A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Максимальный балл за раздел </w:t>
            </w:r>
          </w:p>
        </w:tc>
      </w:tr>
      <w:tr w:rsidR="0019678A" w:rsidRPr="008E37D6" w:rsidTr="00D75AF4">
        <w:trPr>
          <w:trHeight w:val="469"/>
        </w:trPr>
        <w:tc>
          <w:tcPr>
            <w:tcW w:w="563" w:type="dxa"/>
            <w:vMerge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7" w:type="dxa"/>
            <w:vMerge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1048" w:type="dxa"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Практ. занятия/ семинары</w:t>
            </w:r>
          </w:p>
        </w:tc>
        <w:tc>
          <w:tcPr>
            <w:tcW w:w="747" w:type="dxa"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Лаб. работы</w:t>
            </w:r>
          </w:p>
        </w:tc>
        <w:tc>
          <w:tcPr>
            <w:tcW w:w="898" w:type="dxa"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СРС</w:t>
            </w:r>
          </w:p>
        </w:tc>
        <w:tc>
          <w:tcPr>
            <w:tcW w:w="1196" w:type="dxa"/>
            <w:vMerge/>
          </w:tcPr>
          <w:p w:rsidR="0019678A" w:rsidRPr="008E37D6" w:rsidRDefault="0019678A" w:rsidP="00D75AF4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19678A" w:rsidRPr="008E37D6" w:rsidRDefault="0019678A" w:rsidP="00D75AF4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vMerge/>
          </w:tcPr>
          <w:p w:rsidR="0019678A" w:rsidRPr="008E37D6" w:rsidRDefault="0019678A" w:rsidP="00D75AF4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19678A" w:rsidRPr="008E37D6" w:rsidTr="00D75AF4">
        <w:trPr>
          <w:cantSplit/>
          <w:trHeight w:val="272"/>
        </w:trPr>
        <w:tc>
          <w:tcPr>
            <w:tcW w:w="10314" w:type="dxa"/>
            <w:gridSpan w:val="11"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 семестр</w:t>
            </w:r>
          </w:p>
        </w:tc>
      </w:tr>
      <w:tr w:rsidR="000076E3" w:rsidRPr="008E37D6" w:rsidTr="00D75AF4">
        <w:tc>
          <w:tcPr>
            <w:tcW w:w="563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  <w:gridSpan w:val="2"/>
          </w:tcPr>
          <w:p w:rsidR="000076E3" w:rsidRPr="008E37D6" w:rsidRDefault="000076E3" w:rsidP="000076E3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Физические величины в ОРБ</w:t>
            </w:r>
          </w:p>
        </w:tc>
        <w:tc>
          <w:tcPr>
            <w:tcW w:w="727" w:type="dxa"/>
          </w:tcPr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8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7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:rsidR="000076E3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приём </w:t>
            </w:r>
            <w:r>
              <w:rPr>
                <w:rFonts w:cs="Times New Roman"/>
                <w:sz w:val="24"/>
                <w:szCs w:val="24"/>
              </w:rPr>
              <w:t>ДЗ</w:t>
            </w:r>
          </w:p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076E3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0076E3" w:rsidRPr="008E37D6" w:rsidTr="00D75AF4">
        <w:tc>
          <w:tcPr>
            <w:tcW w:w="563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88" w:type="dxa"/>
            <w:gridSpan w:val="2"/>
          </w:tcPr>
          <w:p w:rsidR="000076E3" w:rsidRPr="008E37D6" w:rsidRDefault="000076E3" w:rsidP="000076E3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Взаимодействие ИИ с веществом</w:t>
            </w:r>
          </w:p>
        </w:tc>
        <w:tc>
          <w:tcPr>
            <w:tcW w:w="727" w:type="dxa"/>
          </w:tcPr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8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7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приём </w:t>
            </w:r>
            <w:r>
              <w:rPr>
                <w:rFonts w:cs="Times New Roman"/>
                <w:sz w:val="24"/>
                <w:szCs w:val="24"/>
              </w:rPr>
              <w:t>ДЗ</w:t>
            </w:r>
            <w:r w:rsidRPr="008E37D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КР</w:t>
            </w:r>
          </w:p>
        </w:tc>
        <w:tc>
          <w:tcPr>
            <w:tcW w:w="897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0076E3" w:rsidRPr="008E37D6" w:rsidTr="00D75AF4">
        <w:tc>
          <w:tcPr>
            <w:tcW w:w="563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gridSpan w:val="2"/>
          </w:tcPr>
          <w:p w:rsidR="000076E3" w:rsidRPr="008E37D6" w:rsidRDefault="000076E3" w:rsidP="000076E3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Характеристики ИИ</w:t>
            </w:r>
          </w:p>
        </w:tc>
        <w:tc>
          <w:tcPr>
            <w:tcW w:w="727" w:type="dxa"/>
          </w:tcPr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48" w:type="dxa"/>
            <w:vAlign w:val="center"/>
          </w:tcPr>
          <w:p w:rsidR="000076E3" w:rsidRPr="00835FC8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747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приём </w:t>
            </w:r>
            <w:r>
              <w:rPr>
                <w:rFonts w:cs="Times New Roman"/>
                <w:sz w:val="24"/>
                <w:szCs w:val="24"/>
              </w:rPr>
              <w:t>ДЗ</w:t>
            </w:r>
          </w:p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КР</w:t>
            </w:r>
          </w:p>
        </w:tc>
        <w:tc>
          <w:tcPr>
            <w:tcW w:w="897" w:type="dxa"/>
          </w:tcPr>
          <w:p w:rsidR="000076E3" w:rsidRPr="00835FC8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  <w:lang w:val="en-US"/>
              </w:rPr>
              <w:t>0</w:t>
            </w:r>
          </w:p>
        </w:tc>
      </w:tr>
      <w:tr w:rsidR="000076E3" w:rsidRPr="008E37D6" w:rsidTr="00D75AF4">
        <w:tc>
          <w:tcPr>
            <w:tcW w:w="563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988" w:type="dxa"/>
            <w:gridSpan w:val="2"/>
          </w:tcPr>
          <w:p w:rsidR="000076E3" w:rsidRPr="008E37D6" w:rsidRDefault="000076E3" w:rsidP="000076E3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Биологическое действие ИИ. Нормы радиационной безопасности</w:t>
            </w:r>
          </w:p>
        </w:tc>
        <w:tc>
          <w:tcPr>
            <w:tcW w:w="727" w:type="dxa"/>
          </w:tcPr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0076E3" w:rsidRPr="00835FC8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048" w:type="dxa"/>
            <w:vAlign w:val="center"/>
          </w:tcPr>
          <w:p w:rsidR="000076E3" w:rsidRPr="00835FC8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47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:rsidR="000076E3" w:rsidRPr="00835FC8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196" w:type="dxa"/>
          </w:tcPr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Pr="008E37D6">
              <w:rPr>
                <w:rFonts w:cs="Times New Roman"/>
                <w:sz w:val="24"/>
                <w:szCs w:val="24"/>
              </w:rPr>
              <w:t>еминар</w:t>
            </w:r>
            <w:r>
              <w:rPr>
                <w:rFonts w:cs="Times New Roman"/>
                <w:sz w:val="24"/>
                <w:szCs w:val="24"/>
              </w:rPr>
              <w:t>, приём ДЗ</w:t>
            </w:r>
          </w:p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КР</w:t>
            </w:r>
          </w:p>
        </w:tc>
        <w:tc>
          <w:tcPr>
            <w:tcW w:w="897" w:type="dxa"/>
          </w:tcPr>
          <w:p w:rsidR="000076E3" w:rsidRPr="00835FC8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  <w:lang w:val="en-US"/>
              </w:rPr>
              <w:t>1</w:t>
            </w:r>
          </w:p>
        </w:tc>
      </w:tr>
      <w:tr w:rsidR="000076E3" w:rsidRPr="008E37D6" w:rsidTr="00D75AF4">
        <w:tc>
          <w:tcPr>
            <w:tcW w:w="563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988" w:type="dxa"/>
            <w:gridSpan w:val="2"/>
          </w:tcPr>
          <w:p w:rsidR="000076E3" w:rsidRPr="008E37D6" w:rsidRDefault="000076E3" w:rsidP="000076E3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Организация работ с ИИИ</w:t>
            </w:r>
          </w:p>
        </w:tc>
        <w:tc>
          <w:tcPr>
            <w:tcW w:w="727" w:type="dxa"/>
          </w:tcPr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0076E3" w:rsidRPr="00B245F1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  <w:vAlign w:val="center"/>
          </w:tcPr>
          <w:p w:rsidR="000076E3" w:rsidRPr="00835FC8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47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:rsidR="000076E3" w:rsidRPr="00B245F1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96" w:type="dxa"/>
          </w:tcPr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приём </w:t>
            </w:r>
            <w:r>
              <w:rPr>
                <w:rFonts w:cs="Times New Roman"/>
                <w:sz w:val="24"/>
                <w:szCs w:val="24"/>
              </w:rPr>
              <w:t>ДЗ</w:t>
            </w:r>
            <w:r w:rsidRPr="008E37D6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</w:tcPr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КР</w:t>
            </w:r>
          </w:p>
        </w:tc>
        <w:tc>
          <w:tcPr>
            <w:tcW w:w="897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0076E3" w:rsidRPr="008E37D6" w:rsidTr="00D75AF4">
        <w:trPr>
          <w:trHeight w:val="617"/>
        </w:trPr>
        <w:tc>
          <w:tcPr>
            <w:tcW w:w="563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988" w:type="dxa"/>
            <w:gridSpan w:val="2"/>
          </w:tcPr>
          <w:p w:rsidR="000076E3" w:rsidRPr="008E37D6" w:rsidRDefault="000076E3" w:rsidP="000076E3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Защита от ИИИ</w:t>
            </w:r>
          </w:p>
        </w:tc>
        <w:tc>
          <w:tcPr>
            <w:tcW w:w="727" w:type="dxa"/>
          </w:tcPr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8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7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0076E3" w:rsidRPr="008E37D6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</w:t>
            </w:r>
            <w:r w:rsidRPr="008E37D6">
              <w:rPr>
                <w:rFonts w:cs="Times New Roman"/>
                <w:sz w:val="24"/>
                <w:szCs w:val="24"/>
              </w:rPr>
              <w:t>еминар</w:t>
            </w:r>
            <w:r>
              <w:rPr>
                <w:rFonts w:cs="Times New Roman"/>
                <w:sz w:val="24"/>
                <w:szCs w:val="24"/>
              </w:rPr>
              <w:t>, приём ДЗ</w:t>
            </w:r>
          </w:p>
        </w:tc>
        <w:tc>
          <w:tcPr>
            <w:tcW w:w="1346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КР</w:t>
            </w:r>
          </w:p>
        </w:tc>
        <w:tc>
          <w:tcPr>
            <w:tcW w:w="897" w:type="dxa"/>
          </w:tcPr>
          <w:p w:rsidR="000076E3" w:rsidRPr="008E37D6" w:rsidRDefault="000076E3" w:rsidP="000076E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19678A" w:rsidRPr="008E37D6" w:rsidTr="00D75AF4">
        <w:tc>
          <w:tcPr>
            <w:tcW w:w="2551" w:type="dxa"/>
            <w:gridSpan w:val="3"/>
          </w:tcPr>
          <w:p w:rsidR="0019678A" w:rsidRPr="008E37D6" w:rsidRDefault="006B39DF" w:rsidP="006B39DF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Итого</w:t>
            </w:r>
            <w:r w:rsidR="0019678A" w:rsidRPr="008E37D6">
              <w:rPr>
                <w:rFonts w:cs="Times New Roman"/>
                <w:sz w:val="24"/>
                <w:szCs w:val="24"/>
              </w:rPr>
              <w:t>:</w:t>
            </w:r>
          </w:p>
        </w:tc>
        <w:tc>
          <w:tcPr>
            <w:tcW w:w="727" w:type="dxa"/>
          </w:tcPr>
          <w:p w:rsidR="0019678A" w:rsidRPr="008E37D6" w:rsidRDefault="0019678A" w:rsidP="00D75AF4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9678A" w:rsidRPr="002329E0" w:rsidRDefault="006B39DF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fldChar w:fldCharType="begin"/>
            </w:r>
            <w:r>
              <w:rPr>
                <w:rFonts w:cs="Times New Roman"/>
                <w:sz w:val="24"/>
                <w:szCs w:val="24"/>
                <w:lang w:val="en-US"/>
              </w:rPr>
              <w:instrText xml:space="preserve"> =SUM(ABOVE) </w:instrText>
            </w:r>
            <w:r>
              <w:rPr>
                <w:rFonts w:cs="Times New Roman"/>
                <w:sz w:val="24"/>
                <w:szCs w:val="24"/>
                <w:lang w:val="en-US"/>
              </w:rPr>
              <w:fldChar w:fldCharType="separate"/>
            </w:r>
            <w:r>
              <w:rPr>
                <w:rFonts w:cs="Times New Roman"/>
                <w:noProof/>
                <w:sz w:val="24"/>
                <w:szCs w:val="24"/>
                <w:lang w:val="en-US"/>
              </w:rPr>
              <w:t>36</w:t>
            </w:r>
            <w:r>
              <w:rPr>
                <w:rFonts w:cs="Times New Roman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1048" w:type="dxa"/>
            <w:vAlign w:val="center"/>
          </w:tcPr>
          <w:p w:rsidR="0019678A" w:rsidRPr="008E37D6" w:rsidRDefault="006B39DF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fldChar w:fldCharType="begin"/>
            </w:r>
            <w:r>
              <w:rPr>
                <w:rFonts w:cs="Times New Roman"/>
                <w:color w:val="000000"/>
                <w:sz w:val="24"/>
                <w:szCs w:val="24"/>
              </w:rPr>
              <w:instrText xml:space="preserve"> =SUM(ABOVE) </w:instrText>
            </w:r>
            <w:r>
              <w:rPr>
                <w:rFonts w:cs="Times New Roman"/>
                <w:color w:val="000000"/>
                <w:sz w:val="24"/>
                <w:szCs w:val="24"/>
              </w:rPr>
              <w:fldChar w:fldCharType="separate"/>
            </w:r>
            <w:r>
              <w:rPr>
                <w:rFonts w:cs="Times New Roman"/>
                <w:noProof/>
                <w:color w:val="000000"/>
                <w:sz w:val="24"/>
                <w:szCs w:val="24"/>
              </w:rPr>
              <w:t>36</w:t>
            </w:r>
            <w:r>
              <w:rPr>
                <w:rFonts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747" w:type="dxa"/>
          </w:tcPr>
          <w:p w:rsidR="0019678A" w:rsidRPr="008E37D6" w:rsidRDefault="006B39DF" w:rsidP="00D75AF4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98" w:type="dxa"/>
            <w:vAlign w:val="center"/>
          </w:tcPr>
          <w:p w:rsidR="0019678A" w:rsidRPr="008E37D6" w:rsidRDefault="006B39DF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</w:t>
            </w:r>
            <w:r w:rsidR="0019678A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19678A" w:rsidRPr="008E37D6" w:rsidRDefault="0019678A" w:rsidP="00D75AF4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19678A" w:rsidRPr="008E37D6" w:rsidRDefault="0019678A" w:rsidP="00D75AF4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fldChar w:fldCharType="begin"/>
            </w:r>
            <w:r w:rsidRPr="008E37D6">
              <w:rPr>
                <w:rFonts w:cs="Times New Roman"/>
                <w:sz w:val="24"/>
                <w:szCs w:val="24"/>
              </w:rPr>
              <w:instrText xml:space="preserve"> =SUM(ABOVE) </w:instrText>
            </w:r>
            <w:r w:rsidRPr="008E37D6">
              <w:rPr>
                <w:rFonts w:cs="Times New Roman"/>
                <w:sz w:val="24"/>
                <w:szCs w:val="24"/>
              </w:rPr>
              <w:fldChar w:fldCharType="separate"/>
            </w:r>
            <w:r w:rsidRPr="008E37D6">
              <w:rPr>
                <w:rFonts w:cs="Times New Roman"/>
                <w:noProof/>
                <w:sz w:val="24"/>
                <w:szCs w:val="24"/>
              </w:rPr>
              <w:t>50</w:t>
            </w:r>
            <w:r w:rsidRPr="008E37D6">
              <w:rPr>
                <w:rFonts w:cs="Times New Roman"/>
                <w:sz w:val="24"/>
                <w:szCs w:val="24"/>
              </w:rPr>
              <w:fldChar w:fldCharType="end"/>
            </w:r>
          </w:p>
        </w:tc>
      </w:tr>
      <w:tr w:rsidR="006B39DF" w:rsidRPr="008E37D6" w:rsidTr="00D75AF4">
        <w:tc>
          <w:tcPr>
            <w:tcW w:w="2551" w:type="dxa"/>
            <w:gridSpan w:val="3"/>
          </w:tcPr>
          <w:p w:rsidR="006B39DF" w:rsidRDefault="006B39DF" w:rsidP="006B39DF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Экзамен</w:t>
            </w:r>
          </w:p>
        </w:tc>
        <w:tc>
          <w:tcPr>
            <w:tcW w:w="727" w:type="dxa"/>
          </w:tcPr>
          <w:p w:rsidR="006B39DF" w:rsidRPr="008E37D6" w:rsidRDefault="006B39DF" w:rsidP="00D75AF4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6B39DF" w:rsidRDefault="006B39DF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6B39DF" w:rsidRDefault="006B39DF" w:rsidP="00D75AF4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747" w:type="dxa"/>
          </w:tcPr>
          <w:p w:rsidR="006B39DF" w:rsidRDefault="006B39DF" w:rsidP="00D75AF4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6B39DF" w:rsidRDefault="006B39DF" w:rsidP="00D75AF4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96" w:type="dxa"/>
          </w:tcPr>
          <w:p w:rsidR="006B39DF" w:rsidRPr="008E37D6" w:rsidRDefault="006B39DF" w:rsidP="00D75AF4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6B39DF" w:rsidRPr="008E37D6" w:rsidRDefault="006B39DF" w:rsidP="00D75AF4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6B39DF" w:rsidRPr="008E37D6" w:rsidRDefault="006B39DF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19678A" w:rsidRPr="008E37D6" w:rsidTr="00D75AF4">
        <w:tc>
          <w:tcPr>
            <w:tcW w:w="1188" w:type="dxa"/>
            <w:gridSpan w:val="2"/>
          </w:tcPr>
          <w:p w:rsidR="0019678A" w:rsidRPr="008E37D6" w:rsidRDefault="0019678A" w:rsidP="00D75AF4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229" w:type="dxa"/>
            <w:gridSpan w:val="8"/>
          </w:tcPr>
          <w:p w:rsidR="0019678A" w:rsidRPr="008E37D6" w:rsidRDefault="0019678A" w:rsidP="00D75AF4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Итого макс. балл:</w:t>
            </w:r>
          </w:p>
        </w:tc>
        <w:tc>
          <w:tcPr>
            <w:tcW w:w="897" w:type="dxa"/>
          </w:tcPr>
          <w:p w:rsidR="0019678A" w:rsidRPr="008E37D6" w:rsidRDefault="0019678A" w:rsidP="00D75AF4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100</w:t>
            </w:r>
          </w:p>
        </w:tc>
      </w:tr>
    </w:tbl>
    <w:p w:rsidR="0019678A" w:rsidRPr="008E37D6" w:rsidRDefault="0019678A" w:rsidP="0019678A">
      <w:pPr>
        <w:spacing w:line="240" w:lineRule="auto"/>
        <w:ind w:right="-113"/>
        <w:rPr>
          <w:rFonts w:cs="Times New Roman"/>
          <w:sz w:val="24"/>
          <w:szCs w:val="24"/>
        </w:rPr>
        <w:sectPr w:rsidR="0019678A" w:rsidRPr="008E37D6" w:rsidSect="008E37D6">
          <w:footerReference w:type="first" r:id="rId7"/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p w:rsidR="0019678A" w:rsidRPr="00BF543F" w:rsidRDefault="0019678A" w:rsidP="0019678A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sz w:val="24"/>
          <w:szCs w:val="20"/>
          <w:lang w:eastAsia="ru-RU"/>
        </w:rPr>
      </w:pPr>
      <w:r w:rsidRPr="00BF543F">
        <w:rPr>
          <w:rFonts w:eastAsia="Times New Roman" w:cs="Times New Roman"/>
          <w:b/>
          <w:sz w:val="24"/>
          <w:szCs w:val="20"/>
          <w:lang w:eastAsia="ru-RU"/>
        </w:rPr>
        <w:lastRenderedPageBreak/>
        <w:t>Наименование тем и содержание лекционных занятий</w:t>
      </w:r>
      <w:r w:rsidRPr="00BF543F">
        <w:rPr>
          <w:rFonts w:eastAsia="Times New Roman" w:cs="Times New Roman"/>
          <w:sz w:val="24"/>
          <w:szCs w:val="20"/>
          <w:lang w:eastAsia="ru-RU"/>
        </w:rPr>
        <w:t>:</w:t>
      </w:r>
    </w:p>
    <w:p w:rsidR="0019678A" w:rsidRPr="00BF543F" w:rsidRDefault="0019678A" w:rsidP="0019678A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sz w:val="24"/>
          <w:szCs w:val="20"/>
          <w:lang w:eastAsia="ru-RU"/>
        </w:rPr>
      </w:pPr>
    </w:p>
    <w:p w:rsidR="0019678A" w:rsidRPr="001B18AE" w:rsidRDefault="0019678A" w:rsidP="0019678A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BF543F">
        <w:rPr>
          <w:rFonts w:eastAsia="Times New Roman" w:cs="Times New Roman"/>
          <w:b/>
          <w:sz w:val="24"/>
          <w:szCs w:val="20"/>
          <w:lang w:eastAsia="ru-RU"/>
        </w:rPr>
        <w:t>Семестр №</w:t>
      </w:r>
      <w:r w:rsidRPr="001B18AE">
        <w:rPr>
          <w:rFonts w:eastAsia="Times New Roman" w:cs="Times New Roman"/>
          <w:b/>
          <w:sz w:val="24"/>
          <w:szCs w:val="20"/>
          <w:lang w:eastAsia="ru-RU"/>
        </w:rPr>
        <w:t>8</w:t>
      </w:r>
    </w:p>
    <w:p w:rsidR="0019678A" w:rsidRDefault="0019678A" w:rsidP="0019678A">
      <w:pPr>
        <w:spacing w:after="160" w:line="259" w:lineRule="auto"/>
        <w:contextualSpacing w:val="0"/>
        <w:jc w:val="left"/>
        <w:rPr>
          <w:sz w:val="24"/>
          <w:szCs w:val="24"/>
        </w:rPr>
      </w:pP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>Лекция 1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sz w:val="24"/>
          <w:szCs w:val="24"/>
          <w:lang w:eastAsia="ru-RU"/>
        </w:rPr>
        <w:t>Международная система единиц. Активность радионуклида. Характеристики поля излучения. Дозовые характеристики поля излучения.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 xml:space="preserve">Лекция 2 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sz w:val="24"/>
          <w:szCs w:val="24"/>
          <w:lang w:eastAsia="ru-RU"/>
        </w:rPr>
        <w:t xml:space="preserve">Закон ослабления излучений в геометрии узкого пучка. Понятие сечения взаимодействия излучения с веществом. Особенности взаимодействия заряженных частиц с веществом. Соотношение Бёте – Гайтлера. Пик Брэгга. Диффузия электронов в веществе. 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 xml:space="preserve">Лекция 3 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sz w:val="24"/>
          <w:szCs w:val="24"/>
          <w:lang w:eastAsia="ru-RU"/>
        </w:rPr>
        <w:t xml:space="preserve">Взаимодействие фотонов с веществом. Фотоэффект. Зависимость сечения фотоэффекта от энергии фотонов и атомного номер среды. Комптоновский эффект рассеяние фотонов на свободном электроне. Формула Клейна - Нишины – Тамма. Сечение Комптон-эффекта. 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bCs/>
          <w:sz w:val="24"/>
          <w:szCs w:val="24"/>
          <w:lang w:eastAsia="ru-RU"/>
        </w:rPr>
        <w:t>Лекция 4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sz w:val="24"/>
          <w:szCs w:val="24"/>
          <w:lang w:eastAsia="ru-RU"/>
        </w:rPr>
        <w:t>Эффект образования электрон-позитронных пар. Сечение образования пары. Коэффициент ослабления фотонного излучения. Связь между коэффициентами поглощения и передачи энергии веществу. Роль вторичного фотонного излучения.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bCs/>
          <w:sz w:val="24"/>
          <w:szCs w:val="24"/>
          <w:lang w:eastAsia="ru-RU"/>
        </w:rPr>
        <w:t>Лекция 5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sz w:val="24"/>
          <w:szCs w:val="24"/>
          <w:lang w:eastAsia="ru-RU"/>
        </w:rPr>
        <w:t>Взаимодействие нейтронов с веществом. Упругое и неупругое рассеяние нейтронов. Реакции с образованием заряженных частиц. Полное макроскопическое сечение взаимодействия нейтронов с веществом.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>Лекция 6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bCs/>
          <w:sz w:val="24"/>
          <w:szCs w:val="24"/>
          <w:lang w:eastAsia="ru-RU"/>
        </w:rPr>
        <w:t>Радионуклидные источники нейтронов</w:t>
      </w:r>
      <w:r w:rsidRPr="000076E3">
        <w:rPr>
          <w:rFonts w:cs="Times New Roman"/>
          <w:sz w:val="17"/>
          <w:szCs w:val="17"/>
        </w:rPr>
        <w:t>.</w:t>
      </w:r>
      <w:r w:rsidRPr="000076E3">
        <w:rPr>
          <w:rFonts w:eastAsia="Times New Roman" w:cs="Times New Roman"/>
          <w:sz w:val="24"/>
          <w:szCs w:val="24"/>
          <w:lang w:eastAsia="ru-RU"/>
        </w:rPr>
        <w:t xml:space="preserve"> Фотонейтронные источники.</w:t>
      </w:r>
      <w:r w:rsidRPr="000076E3">
        <w:t xml:space="preserve"> </w:t>
      </w:r>
      <w:r w:rsidRPr="000076E3">
        <w:rPr>
          <w:rFonts w:eastAsia="Times New Roman" w:cs="Times New Roman"/>
          <w:sz w:val="24"/>
          <w:szCs w:val="24"/>
          <w:lang w:eastAsia="ru-RU"/>
        </w:rPr>
        <w:t>Источники нейтронов спонтанного деления. Нейтронные трубки, ядерные реакторы.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>Лекция 7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bCs/>
          <w:sz w:val="24"/>
          <w:szCs w:val="24"/>
          <w:lang w:eastAsia="ru-RU"/>
        </w:rPr>
      </w:pPr>
      <w:r w:rsidRPr="000076E3">
        <w:rPr>
          <w:rFonts w:eastAsia="Times New Roman" w:cs="Times New Roman"/>
          <w:bCs/>
          <w:sz w:val="24"/>
          <w:szCs w:val="24"/>
          <w:lang w:eastAsia="ru-RU"/>
        </w:rPr>
        <w:t>Радиационные характеристики источников излучения. Керма и гамма постоянные радионуклидных источников. Поле излучения точечных и протяжённых источников без защиты.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>Лекция 8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sz w:val="24"/>
          <w:szCs w:val="24"/>
          <w:lang w:eastAsia="ru-RU"/>
        </w:rPr>
        <w:t>Биологические эффекты излучения у человека. Риск преждевременной смерти как функция дозы облучения всего тела. Линейная Беспороговая гипотеза «доза-эффект». Концепция дозы облучения. Поглощённая доза облучения органа или ткани.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bCs/>
          <w:sz w:val="24"/>
          <w:szCs w:val="24"/>
          <w:lang w:eastAsia="ru-RU"/>
        </w:rPr>
        <w:t>Лекция 9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sz w:val="24"/>
          <w:szCs w:val="24"/>
          <w:lang w:eastAsia="ru-RU"/>
        </w:rPr>
        <w:t>Относительная биологическая эффективность излучения. Эквивалентная доза облучения органа или ткани. Эффективная доза облучения. Оценка условий использования источников излучения. Амбиентный и индивидуальный эквиваленты дозы.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>Лекция 10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sz w:val="24"/>
          <w:szCs w:val="24"/>
          <w:lang w:eastAsia="ru-RU"/>
        </w:rPr>
        <w:t xml:space="preserve">Система дозиметрических величин. Принцип </w:t>
      </w:r>
      <w:r w:rsidRPr="000076E3">
        <w:rPr>
          <w:rFonts w:eastAsia="Times New Roman" w:cs="Times New Roman"/>
          <w:sz w:val="24"/>
          <w:szCs w:val="24"/>
          <w:lang w:val="en-US" w:eastAsia="ru-RU"/>
        </w:rPr>
        <w:t>ALARA</w:t>
      </w:r>
      <w:r w:rsidRPr="000076E3">
        <w:rPr>
          <w:rFonts w:eastAsia="Times New Roman" w:cs="Times New Roman"/>
          <w:sz w:val="24"/>
          <w:szCs w:val="24"/>
          <w:lang w:eastAsia="ru-RU"/>
        </w:rPr>
        <w:t>. НРБ-99/2009.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>Лекция 11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bCs/>
          <w:sz w:val="24"/>
          <w:szCs w:val="24"/>
          <w:lang w:eastAsia="ru-RU"/>
        </w:rPr>
      </w:pPr>
      <w:r w:rsidRPr="000076E3">
        <w:rPr>
          <w:rFonts w:eastAsia="Times New Roman" w:cs="Times New Roman"/>
          <w:bCs/>
          <w:sz w:val="24"/>
          <w:szCs w:val="24"/>
          <w:lang w:eastAsia="ru-RU"/>
        </w:rPr>
        <w:t>Требования к ограничению</w:t>
      </w:r>
      <w:r w:rsidRPr="000076E3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0076E3">
        <w:rPr>
          <w:rFonts w:eastAsia="Times New Roman" w:cs="Times New Roman"/>
          <w:bCs/>
          <w:sz w:val="24"/>
          <w:szCs w:val="24"/>
          <w:lang w:eastAsia="ru-RU"/>
        </w:rPr>
        <w:t>техногенного облучения в контролируемых условиях. Основные пределы доз. Требования к ограничению облучения населения. Ограничение природного облучения. Ограничение облучения населения в условиях радиационной аварии. Требования регулятора к контролю над выполнением НОРМ.</w:t>
      </w:r>
    </w:p>
    <w:p w:rsidR="0019678A" w:rsidRPr="000076E3" w:rsidRDefault="0019678A" w:rsidP="0019678A">
      <w:pPr>
        <w:widowControl w:val="0"/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>Лекция 12</w:t>
      </w:r>
    </w:p>
    <w:p w:rsidR="0019678A" w:rsidRPr="000076E3" w:rsidRDefault="0019678A" w:rsidP="0019678A">
      <w:pPr>
        <w:widowControl w:val="0"/>
        <w:spacing w:line="240" w:lineRule="auto"/>
        <w:contextualSpacing w:val="0"/>
        <w:rPr>
          <w:rFonts w:eastAsia="Times New Roman" w:cs="Times New Roman"/>
          <w:bCs/>
          <w:sz w:val="24"/>
          <w:szCs w:val="24"/>
          <w:lang w:eastAsia="ru-RU"/>
        </w:rPr>
      </w:pPr>
      <w:r w:rsidRPr="000076E3">
        <w:rPr>
          <w:rFonts w:eastAsia="Times New Roman" w:cs="Times New Roman"/>
          <w:bCs/>
          <w:sz w:val="24"/>
          <w:szCs w:val="24"/>
          <w:lang w:eastAsia="ru-RU"/>
        </w:rPr>
        <w:t>Внешнее и внутреннее облучение человека. Стандартные условия. Ингаляционное поступление радиоактивных аэрозолей. Дозовые пределы и их производные. Многофакторное радиационное воздействие на персонал.</w:t>
      </w:r>
    </w:p>
    <w:p w:rsidR="0019678A" w:rsidRPr="000076E3" w:rsidRDefault="0019678A" w:rsidP="0019678A">
      <w:pPr>
        <w:widowControl w:val="0"/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>Лекция 13</w:t>
      </w:r>
    </w:p>
    <w:p w:rsidR="0019678A" w:rsidRPr="000076E3" w:rsidRDefault="0019678A" w:rsidP="0019678A">
      <w:pPr>
        <w:widowControl w:val="0"/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sz w:val="24"/>
          <w:szCs w:val="24"/>
          <w:lang w:eastAsia="ru-RU"/>
        </w:rPr>
        <w:t xml:space="preserve">Защита от ионизирующих излучений. Классификация защит. Геометрия широкого пучка. Защита от фотонного излучения. Фактор накопления и его характеристики. 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lastRenderedPageBreak/>
        <w:t>Лекция 14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bCs/>
          <w:sz w:val="24"/>
          <w:szCs w:val="24"/>
          <w:lang w:eastAsia="ru-RU"/>
        </w:rPr>
      </w:pPr>
      <w:r w:rsidRPr="000076E3">
        <w:rPr>
          <w:rFonts w:eastAsia="Times New Roman" w:cs="Times New Roman"/>
          <w:bCs/>
          <w:sz w:val="24"/>
          <w:szCs w:val="24"/>
          <w:lang w:eastAsia="ru-RU"/>
        </w:rPr>
        <w:t xml:space="preserve">Расчёт фактора накопления для различных типов защит. Факторы накопления для гомогенных и гетерогенных сред. Расчёт защиты от фотонного излучения: по универсальным таблицам, по слоям ослабления, по методу конкурирующих линий. 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>Лекция 15</w:t>
      </w:r>
    </w:p>
    <w:p w:rsidR="0019678A" w:rsidRPr="000076E3" w:rsidRDefault="0019678A" w:rsidP="0019678A">
      <w:pPr>
        <w:widowControl w:val="0"/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sz w:val="24"/>
          <w:szCs w:val="24"/>
          <w:lang w:eastAsia="ru-RU"/>
        </w:rPr>
        <w:t xml:space="preserve">Защита от нейтронов. Метод длин релаксации. Концепция сечения выведения для гомогенных и гетерогенных сред. </w:t>
      </w:r>
    </w:p>
    <w:p w:rsidR="0019678A" w:rsidRPr="000076E3" w:rsidRDefault="0019678A" w:rsidP="0019678A">
      <w:pPr>
        <w:keepNext/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>Лекция 16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sz w:val="24"/>
          <w:szCs w:val="24"/>
          <w:lang w:eastAsia="ru-RU"/>
        </w:rPr>
        <w:t xml:space="preserve">Защита от альфы и бета-излучений. Контактное облучение кожи человека. Защита от вторичного тормозного излучения электронов и бета-частиц. 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bookmarkStart w:id="0" w:name="_Hlk97595087"/>
      <w:r w:rsidRPr="000076E3">
        <w:rPr>
          <w:rFonts w:eastAsia="Times New Roman" w:cs="Times New Roman"/>
          <w:b/>
          <w:sz w:val="24"/>
          <w:szCs w:val="24"/>
          <w:lang w:eastAsia="ru-RU"/>
        </w:rPr>
        <w:t>Лекция 17</w:t>
      </w:r>
    </w:p>
    <w:bookmarkEnd w:id="0"/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bCs/>
          <w:sz w:val="24"/>
          <w:szCs w:val="24"/>
          <w:lang w:eastAsia="ru-RU"/>
        </w:rPr>
      </w:pPr>
      <w:r w:rsidRPr="000076E3">
        <w:rPr>
          <w:rFonts w:eastAsia="Times New Roman" w:cs="Times New Roman"/>
          <w:bCs/>
          <w:sz w:val="24"/>
          <w:szCs w:val="24"/>
          <w:lang w:eastAsia="ru-RU"/>
        </w:rPr>
        <w:t>Основные источники и уровни облучения работников и населения. Дозы от естественных источников излучения. Облучение профессиональных работников ядерного-топливного цикла.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>Лекция 18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0076E3">
        <w:rPr>
          <w:rFonts w:eastAsia="Times New Roman" w:cs="Times New Roman"/>
          <w:sz w:val="24"/>
          <w:szCs w:val="24"/>
          <w:lang w:eastAsia="ru-RU"/>
        </w:rPr>
        <w:t>Основные принципы обеспечение радиационной безопасности при работах с источниками ионизирующих излучений, ОСПОРБ-2010.</w:t>
      </w:r>
    </w:p>
    <w:p w:rsidR="0019678A" w:rsidRPr="000076E3" w:rsidRDefault="0019678A" w:rsidP="0019678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</w:p>
    <w:p w:rsidR="0019678A" w:rsidRPr="000076E3" w:rsidRDefault="0019678A" w:rsidP="0019678A">
      <w:pPr>
        <w:keepNext/>
        <w:spacing w:before="120" w:after="6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0076E3">
        <w:rPr>
          <w:rFonts w:eastAsia="Times New Roman" w:cs="Times New Roman"/>
          <w:b/>
          <w:sz w:val="24"/>
          <w:szCs w:val="24"/>
          <w:lang w:eastAsia="ru-RU"/>
        </w:rPr>
        <w:t xml:space="preserve">ПРАКТИЧЕСКИЕ ЗАНЯТИЯ 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Характеристики ИИИ. Решение задач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 xml:space="preserve">Характеристики поля излучения. 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Передача и поглощение энергии ИИИ веществом.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Дозовые характеристики излучения. Решение задач.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Контрольная работа по п. 4.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Фотонное излучение источников со сложным спектральным составом.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Поле излучения точечных и протяжённых источников без защиты.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Контрольная работа по п. 6.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Расчёт дозы внешнего и внутреннего облучения персонала группы А с использованием НОРМ.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Контрольная работа по п. 9.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Защита от гамма-излучения. Геометрия широкого пучка. Фактор накопления в бесконечной среде. Барьерная геометрия.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 xml:space="preserve">Расчёт толщины защиты по универсальным таблицам, </w:t>
      </w:r>
      <w:r w:rsidR="00125EBC" w:rsidRPr="000076E3">
        <w:rPr>
          <w:rFonts w:eastAsia="Calibri" w:cs="Times New Roman"/>
          <w:sz w:val="24"/>
          <w:szCs w:val="24"/>
        </w:rPr>
        <w:t xml:space="preserve">по </w:t>
      </w:r>
      <w:r w:rsidRPr="000076E3">
        <w:rPr>
          <w:rFonts w:eastAsia="Calibri" w:cs="Times New Roman"/>
          <w:sz w:val="24"/>
          <w:szCs w:val="24"/>
        </w:rPr>
        <w:t>слоям ослабления излучения, по методу конкурирующих линий.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Контрольная работа по п. 11, 12.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Защита от нейтронов. Метод длин релаксации. Решение задач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Защита от нейтронов. Метод сечения выведения. Решение задач.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Выход тормозного излучения.</w:t>
      </w:r>
    </w:p>
    <w:p w:rsidR="009A3F36" w:rsidRPr="000076E3" w:rsidRDefault="009A3F36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Контрольная работа по п.</w:t>
      </w:r>
      <w:r w:rsidR="00EA5687" w:rsidRPr="000076E3">
        <w:rPr>
          <w:rFonts w:eastAsia="Calibri" w:cs="Times New Roman"/>
          <w:sz w:val="24"/>
          <w:szCs w:val="24"/>
        </w:rPr>
        <w:t>14, 15, 16.</w:t>
      </w:r>
    </w:p>
    <w:p w:rsidR="0019678A" w:rsidRPr="000076E3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0076E3">
        <w:rPr>
          <w:rFonts w:eastAsia="Calibri" w:cs="Times New Roman"/>
          <w:sz w:val="24"/>
          <w:szCs w:val="24"/>
        </w:rPr>
        <w:t>ОСПОРБ-2010.</w:t>
      </w:r>
      <w:r w:rsidR="009A3F36" w:rsidRPr="000076E3">
        <w:rPr>
          <w:rFonts w:eastAsia="Calibri" w:cs="Times New Roman"/>
          <w:sz w:val="24"/>
          <w:szCs w:val="24"/>
        </w:rPr>
        <w:t xml:space="preserve"> Практика применения</w:t>
      </w:r>
    </w:p>
    <w:p w:rsidR="00D80031" w:rsidRPr="000076E3" w:rsidRDefault="00D80031" w:rsidP="00D80031">
      <w:pPr>
        <w:pStyle w:val="3"/>
        <w:jc w:val="center"/>
      </w:pPr>
      <w:r w:rsidRPr="000076E3">
        <w:t>Вопросы к экзамену</w:t>
      </w:r>
    </w:p>
    <w:p w:rsidR="00D80031" w:rsidRPr="000076E3" w:rsidRDefault="00D80031" w:rsidP="00D80031"/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>Характеристики ионизирующих излучений. Термины и определения.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</w:pPr>
      <w:r w:rsidRPr="000076E3">
        <w:rPr>
          <w:sz w:val="26"/>
          <w:szCs w:val="26"/>
        </w:rPr>
        <w:t>Биологическое действие ионизирующего излучения</w:t>
      </w:r>
      <w:r w:rsidR="006E39D3" w:rsidRPr="000076E3">
        <w:rPr>
          <w:sz w:val="26"/>
          <w:szCs w:val="26"/>
        </w:rPr>
        <w:t>.</w:t>
      </w:r>
      <w:r w:rsidRPr="000076E3">
        <w:rPr>
          <w:sz w:val="26"/>
          <w:szCs w:val="26"/>
        </w:rPr>
        <w:t xml:space="preserve"> 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>Радиоактивность. Единицы измерения. Схемы радиоактивного распада.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</w:pPr>
      <w:r w:rsidRPr="000076E3">
        <w:rPr>
          <w:sz w:val="26"/>
          <w:szCs w:val="26"/>
        </w:rPr>
        <w:t>Эквивалентная и эффективная эквивалентная дозы. Лучевая болезнь.</w:t>
      </w:r>
    </w:p>
    <w:p w:rsidR="00B175EF" w:rsidRPr="000076E3" w:rsidRDefault="00D80031" w:rsidP="00B175EF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>Закон ослабления излучения в геометрии узкого пучка. Линейный коэффициент ослабления.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lastRenderedPageBreak/>
        <w:t>Взаимодействие фотонов с веществом: фотоэлектрический эффект, комптоновское рассеяние, эффект образования пар.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</w:pPr>
      <w:r w:rsidRPr="000076E3">
        <w:rPr>
          <w:sz w:val="26"/>
          <w:szCs w:val="26"/>
        </w:rPr>
        <w:t>Радиационная авария. Уровни доз, при которых необходимо срочное вмешательство.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>Взаимодействие нейтронов с веществом: упругое и неупругое рассеяние, радиационный захват.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</w:pPr>
      <w:r w:rsidRPr="000076E3">
        <w:rPr>
          <w:sz w:val="26"/>
          <w:szCs w:val="26"/>
        </w:rPr>
        <w:t>Основные требования обеспечения безопасности при работе с открытыми источниками излучения.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>Классификация источников излучения.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</w:pPr>
      <w:r w:rsidRPr="000076E3">
        <w:rPr>
          <w:sz w:val="26"/>
          <w:szCs w:val="26"/>
        </w:rPr>
        <w:t>Расчёт поля гамма – излучения точечного изотропного источника.</w:t>
      </w:r>
    </w:p>
    <w:p w:rsidR="00D80031" w:rsidRPr="000076E3" w:rsidRDefault="00D80031" w:rsidP="00475A1D">
      <w:pPr>
        <w:numPr>
          <w:ilvl w:val="0"/>
          <w:numId w:val="2"/>
        </w:numPr>
        <w:spacing w:line="240" w:lineRule="auto"/>
        <w:contextualSpacing w:val="0"/>
      </w:pPr>
      <w:r w:rsidRPr="000076E3">
        <w:rPr>
          <w:sz w:val="26"/>
          <w:szCs w:val="26"/>
        </w:rPr>
        <w:t xml:space="preserve">Дозовые характеристики поля излучения: керма, </w:t>
      </w:r>
      <w:r w:rsidR="006E39D3" w:rsidRPr="000076E3">
        <w:rPr>
          <w:sz w:val="26"/>
          <w:szCs w:val="26"/>
        </w:rPr>
        <w:t xml:space="preserve">поглощённая, </w:t>
      </w:r>
      <w:r w:rsidRPr="000076E3">
        <w:rPr>
          <w:sz w:val="26"/>
          <w:szCs w:val="26"/>
        </w:rPr>
        <w:t>экспозиционная</w:t>
      </w:r>
      <w:r w:rsidR="006E39D3" w:rsidRPr="000076E3">
        <w:rPr>
          <w:sz w:val="26"/>
          <w:szCs w:val="26"/>
        </w:rPr>
        <w:t>,</w:t>
      </w:r>
      <w:r w:rsidRPr="000076E3">
        <w:rPr>
          <w:sz w:val="26"/>
          <w:szCs w:val="26"/>
        </w:rPr>
        <w:t xml:space="preserve"> </w:t>
      </w:r>
      <w:r w:rsidR="006E39D3" w:rsidRPr="000076E3">
        <w:rPr>
          <w:sz w:val="26"/>
          <w:szCs w:val="26"/>
        </w:rPr>
        <w:t>эквивалентная и эффективная дозы.</w:t>
      </w:r>
      <w:r w:rsidR="00475A1D" w:rsidRPr="000076E3">
        <w:rPr>
          <w:sz w:val="26"/>
          <w:szCs w:val="26"/>
        </w:rPr>
        <w:t xml:space="preserve"> Линейная передача энергии излучения веществу.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</w:pPr>
      <w:r w:rsidRPr="000076E3">
        <w:rPr>
          <w:sz w:val="26"/>
          <w:szCs w:val="26"/>
        </w:rPr>
        <w:t>Основные пути обеспечения радиационной безопасности персонала.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>Характеристики источников нейтронов: радионуклидные источники, источники нейтронов деления.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</w:pPr>
      <w:r w:rsidRPr="000076E3">
        <w:rPr>
          <w:sz w:val="26"/>
          <w:szCs w:val="26"/>
        </w:rPr>
        <w:t xml:space="preserve">Основные пределы доз. Контроль </w:t>
      </w:r>
      <w:r w:rsidR="00B175EF" w:rsidRPr="000076E3">
        <w:rPr>
          <w:sz w:val="26"/>
          <w:szCs w:val="26"/>
        </w:rPr>
        <w:t xml:space="preserve">над </w:t>
      </w:r>
      <w:r w:rsidRPr="000076E3">
        <w:rPr>
          <w:sz w:val="26"/>
          <w:szCs w:val="26"/>
        </w:rPr>
        <w:t>выполнени</w:t>
      </w:r>
      <w:r w:rsidR="00B175EF" w:rsidRPr="000076E3">
        <w:rPr>
          <w:sz w:val="26"/>
          <w:szCs w:val="26"/>
        </w:rPr>
        <w:t>ем</w:t>
      </w:r>
      <w:r w:rsidRPr="000076E3">
        <w:rPr>
          <w:sz w:val="26"/>
          <w:szCs w:val="26"/>
        </w:rPr>
        <w:t xml:space="preserve"> норм.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</w:pPr>
      <w:r w:rsidRPr="000076E3">
        <w:rPr>
          <w:sz w:val="26"/>
          <w:szCs w:val="26"/>
        </w:rPr>
        <w:t>Естественные источники радиоактивности. Фоновое облучение человека.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>Типы защит. Ослабление излучения в геометрии широкого пучка.</w:t>
      </w:r>
    </w:p>
    <w:p w:rsidR="00D80031" w:rsidRPr="000076E3" w:rsidRDefault="00D80031" w:rsidP="00475A1D">
      <w:pPr>
        <w:spacing w:line="240" w:lineRule="auto"/>
        <w:ind w:left="502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>Защита от фотонного излучения. Зависимость фактора накопления от энергии фотонов, геометрии и толщины защиты, атомного номера материала защиты. Формы представления факторов накопления.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>Защита от альфы и бета – излучений. Тормозное излучение.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</w:pPr>
      <w:r w:rsidRPr="000076E3">
        <w:rPr>
          <w:sz w:val="26"/>
          <w:szCs w:val="26"/>
        </w:rPr>
        <w:t xml:space="preserve">Основные пути обеспечения радиационной безопасности населения 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>Защита от нейтронного излучения.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</w:pPr>
      <w:r w:rsidRPr="000076E3">
        <w:rPr>
          <w:sz w:val="26"/>
          <w:szCs w:val="26"/>
        </w:rPr>
        <w:t>Основные требования, предъявляемые к персоналу группы А</w:t>
      </w:r>
      <w:r w:rsidR="00C271A5" w:rsidRPr="000076E3">
        <w:rPr>
          <w:sz w:val="26"/>
          <w:szCs w:val="26"/>
        </w:rPr>
        <w:t>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>Керма–постоянная радионуклидного источника. Керма–эквивалент</w:t>
      </w:r>
      <w:r w:rsidR="008B71B2" w:rsidRPr="000076E3">
        <w:rPr>
          <w:sz w:val="26"/>
          <w:szCs w:val="26"/>
        </w:rPr>
        <w:t>,</w:t>
      </w:r>
      <w:r w:rsidRPr="000076E3">
        <w:rPr>
          <w:sz w:val="26"/>
          <w:szCs w:val="26"/>
        </w:rPr>
        <w:t xml:space="preserve"> </w:t>
      </w:r>
      <w:r w:rsidR="008B71B2" w:rsidRPr="000076E3">
        <w:rPr>
          <w:sz w:val="26"/>
          <w:szCs w:val="26"/>
        </w:rPr>
        <w:t>р</w:t>
      </w:r>
      <w:r w:rsidRPr="000076E3">
        <w:rPr>
          <w:sz w:val="26"/>
          <w:szCs w:val="26"/>
        </w:rPr>
        <w:t>адиевый гамма</w:t>
      </w:r>
      <w:r w:rsidR="00E65255" w:rsidRPr="000076E3">
        <w:rPr>
          <w:sz w:val="26"/>
          <w:szCs w:val="26"/>
        </w:rPr>
        <w:t>-</w:t>
      </w:r>
      <w:r w:rsidR="008B71B2" w:rsidRPr="000076E3">
        <w:rPr>
          <w:sz w:val="26"/>
          <w:szCs w:val="26"/>
        </w:rPr>
        <w:t>эквивалент источника</w:t>
      </w:r>
      <w:r w:rsidRPr="000076E3">
        <w:rPr>
          <w:sz w:val="26"/>
          <w:szCs w:val="26"/>
        </w:rPr>
        <w:t>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</w:pPr>
      <w:r w:rsidRPr="000076E3">
        <w:rPr>
          <w:sz w:val="26"/>
          <w:szCs w:val="26"/>
        </w:rPr>
        <w:t xml:space="preserve">Расчёт дозы облучения от </w:t>
      </w:r>
      <w:r w:rsidR="006E39D3" w:rsidRPr="000076E3">
        <w:rPr>
          <w:sz w:val="26"/>
          <w:szCs w:val="26"/>
        </w:rPr>
        <w:t>протяжённых источников.</w:t>
      </w:r>
    </w:p>
    <w:p w:rsidR="00D80031" w:rsidRPr="000076E3" w:rsidRDefault="00D80031" w:rsidP="00B565DF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>Взаимодействие фотонов с веществом: фотоэлектрический эффект, комптоновское рассеяние, эффект образования пар.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 xml:space="preserve">Классы работ с открытыми источниками излучения. Зонирование помещений для работ первого класса </w:t>
      </w:r>
    </w:p>
    <w:p w:rsidR="00D80031" w:rsidRPr="000076E3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sz w:val="26"/>
          <w:szCs w:val="26"/>
        </w:rPr>
      </w:pPr>
      <w:r w:rsidRPr="000076E3">
        <w:rPr>
          <w:sz w:val="26"/>
          <w:szCs w:val="26"/>
        </w:rPr>
        <w:t>Расчёт поля гамма – излучения точечного изотропного источника.</w:t>
      </w:r>
    </w:p>
    <w:p w:rsidR="00D80031" w:rsidRPr="000076E3" w:rsidRDefault="00D80031" w:rsidP="00D80031">
      <w:pPr>
        <w:rPr>
          <w:sz w:val="26"/>
          <w:szCs w:val="26"/>
        </w:rPr>
      </w:pPr>
    </w:p>
    <w:p w:rsidR="00D80031" w:rsidRPr="000076E3" w:rsidRDefault="00D80031" w:rsidP="00D80031">
      <w:pPr>
        <w:rPr>
          <w:sz w:val="26"/>
          <w:szCs w:val="26"/>
        </w:rPr>
      </w:pPr>
    </w:p>
    <w:p w:rsidR="00D80031" w:rsidRPr="000076E3" w:rsidRDefault="00D80031">
      <w:bookmarkStart w:id="1" w:name="_GoBack"/>
      <w:bookmarkEnd w:id="1"/>
    </w:p>
    <w:sectPr w:rsidR="00D80031" w:rsidRPr="00007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E83" w:rsidRDefault="003E3E83">
      <w:pPr>
        <w:spacing w:line="240" w:lineRule="auto"/>
      </w:pPr>
      <w:r>
        <w:separator/>
      </w:r>
    </w:p>
  </w:endnote>
  <w:endnote w:type="continuationSeparator" w:id="0">
    <w:p w:rsidR="003E3E83" w:rsidRDefault="003E3E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0F6" w:rsidRDefault="0019678A" w:rsidP="007946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600F6" w:rsidRDefault="003E3E8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E83" w:rsidRDefault="003E3E83">
      <w:pPr>
        <w:spacing w:line="240" w:lineRule="auto"/>
      </w:pPr>
      <w:r>
        <w:separator/>
      </w:r>
    </w:p>
  </w:footnote>
  <w:footnote w:type="continuationSeparator" w:id="0">
    <w:p w:rsidR="003E3E83" w:rsidRDefault="003E3E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E854B8"/>
    <w:multiLevelType w:val="hybridMultilevel"/>
    <w:tmpl w:val="1C347AFC"/>
    <w:lvl w:ilvl="0" w:tplc="954A9BA0">
      <w:start w:val="1"/>
      <w:numFmt w:val="decimal"/>
      <w:lvlText w:val="Занятие %1."/>
      <w:lvlJc w:val="left"/>
      <w:pPr>
        <w:tabs>
          <w:tab w:val="num" w:pos="1418"/>
        </w:tabs>
        <w:ind w:left="1304" w:hanging="1304"/>
      </w:pPr>
      <w:rPr>
        <w:rFonts w:ascii="Times New Roman" w:hAnsi="Times New Roman" w:hint="default"/>
        <w:b/>
        <w:i w:val="0"/>
        <w:color w:val="0070C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A33FF0"/>
    <w:multiLevelType w:val="hybridMultilevel"/>
    <w:tmpl w:val="5CEC4B92"/>
    <w:lvl w:ilvl="0" w:tplc="AAE6B4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78A"/>
    <w:rsid w:val="000076E3"/>
    <w:rsid w:val="00125EBC"/>
    <w:rsid w:val="0019678A"/>
    <w:rsid w:val="003E3E83"/>
    <w:rsid w:val="00475A1D"/>
    <w:rsid w:val="00686328"/>
    <w:rsid w:val="006B39DF"/>
    <w:rsid w:val="006E39D3"/>
    <w:rsid w:val="00796D35"/>
    <w:rsid w:val="007C4534"/>
    <w:rsid w:val="008B71B2"/>
    <w:rsid w:val="00921A84"/>
    <w:rsid w:val="009A3F36"/>
    <w:rsid w:val="009E1961"/>
    <w:rsid w:val="00B175EF"/>
    <w:rsid w:val="00B565DF"/>
    <w:rsid w:val="00C271A5"/>
    <w:rsid w:val="00CB50F9"/>
    <w:rsid w:val="00D80031"/>
    <w:rsid w:val="00E65255"/>
    <w:rsid w:val="00EA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F0EB8-82EA-42E5-8E82-21AA4610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78A"/>
    <w:pPr>
      <w:spacing w:after="0" w:line="276" w:lineRule="auto"/>
      <w:contextualSpacing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D80031"/>
    <w:pPr>
      <w:keepNext/>
      <w:spacing w:before="240" w:after="60" w:line="240" w:lineRule="auto"/>
      <w:contextualSpacing w:val="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19678A"/>
    <w:pPr>
      <w:tabs>
        <w:tab w:val="center" w:pos="4677"/>
        <w:tab w:val="right" w:pos="9355"/>
      </w:tabs>
      <w:spacing w:line="240" w:lineRule="auto"/>
      <w:ind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a4">
    <w:name w:val="Нижний колонтитул Знак"/>
    <w:basedOn w:val="a0"/>
    <w:link w:val="a3"/>
    <w:rsid w:val="0019678A"/>
    <w:rPr>
      <w:rFonts w:ascii="Calibri" w:eastAsia="Calibri" w:hAnsi="Calibri" w:cs="Times New Roman"/>
    </w:rPr>
  </w:style>
  <w:style w:type="character" w:styleId="a5">
    <w:name w:val="page number"/>
    <w:basedOn w:val="a0"/>
    <w:rsid w:val="0019678A"/>
  </w:style>
  <w:style w:type="paragraph" w:styleId="a6">
    <w:name w:val="No Spacing"/>
    <w:link w:val="a7"/>
    <w:uiPriority w:val="1"/>
    <w:qFormat/>
    <w:rsid w:val="0019678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19678A"/>
    <w:rPr>
      <w:rFonts w:ascii="Calibri" w:eastAsia="Times New Roman" w:hAnsi="Calibri" w:cs="Times New Roman"/>
    </w:rPr>
  </w:style>
  <w:style w:type="paragraph" w:customStyle="1" w:styleId="a8">
    <w:name w:val="ТЛ Утверждение"/>
    <w:basedOn w:val="a"/>
    <w:rsid w:val="0019678A"/>
    <w:pPr>
      <w:suppressAutoHyphens/>
      <w:spacing w:line="360" w:lineRule="auto"/>
      <w:ind w:left="5103"/>
      <w:contextualSpacing w:val="0"/>
      <w:jc w:val="left"/>
    </w:pPr>
    <w:rPr>
      <w:rFonts w:eastAsia="Times New Roman" w:cs="Times New Roman"/>
      <w:sz w:val="26"/>
      <w:szCs w:val="26"/>
      <w:lang w:eastAsia="ru-RU"/>
    </w:rPr>
  </w:style>
  <w:style w:type="paragraph" w:customStyle="1" w:styleId="a9">
    <w:name w:val="ТЛ Утверждаю"/>
    <w:rsid w:val="0019678A"/>
    <w:pPr>
      <w:spacing w:after="0" w:line="360" w:lineRule="auto"/>
      <w:ind w:left="5103"/>
    </w:pPr>
    <w:rPr>
      <w:rFonts w:ascii="Times New Roman" w:eastAsia="Times New Roman" w:hAnsi="Times New Roman" w:cs="Times New Roman"/>
      <w:noProof/>
      <w:spacing w:val="48"/>
      <w:szCs w:val="20"/>
      <w:lang w:eastAsia="ru-RU"/>
    </w:rPr>
  </w:style>
  <w:style w:type="paragraph" w:customStyle="1" w:styleId="aa">
    <w:name w:val="ТЛ Влево"/>
    <w:rsid w:val="001967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ТЛШ 12 Ц"/>
    <w:rsid w:val="001967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13">
    <w:name w:val="ТЛШ 13 Ц"/>
    <w:rsid w:val="0019678A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07">
    <w:name w:val="ТЛШ 07 Ц"/>
    <w:rsid w:val="0019678A"/>
    <w:pPr>
      <w:spacing w:before="40" w:after="0" w:line="240" w:lineRule="auto"/>
      <w:jc w:val="center"/>
    </w:pPr>
    <w:rPr>
      <w:rFonts w:ascii="Times New Roman" w:eastAsia="Times New Roman" w:hAnsi="Times New Roman" w:cs="Times New Roman"/>
      <w:smallCaps/>
      <w:noProof/>
      <w:sz w:val="14"/>
      <w:szCs w:val="20"/>
      <w:lang w:eastAsia="ru-RU"/>
    </w:rPr>
  </w:style>
  <w:style w:type="paragraph" w:customStyle="1" w:styleId="105">
    <w:name w:val="ТЛШ 105 Ц"/>
    <w:rsid w:val="001967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customStyle="1" w:styleId="ab">
    <w:name w:val="ТЛ По центру"/>
    <w:basedOn w:val="aa"/>
    <w:rsid w:val="0019678A"/>
    <w:pPr>
      <w:jc w:val="center"/>
    </w:pPr>
  </w:style>
  <w:style w:type="paragraph" w:customStyle="1" w:styleId="ac">
    <w:name w:val="ТЛ Кафедра"/>
    <w:basedOn w:val="aa"/>
    <w:rsid w:val="0019678A"/>
    <w:pPr>
      <w:ind w:left="5103"/>
    </w:pPr>
  </w:style>
  <w:style w:type="paragraph" w:customStyle="1" w:styleId="ad">
    <w:name w:val="ТЛ Подстрочный"/>
    <w:rsid w:val="0019678A"/>
    <w:pPr>
      <w:keepLines/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4">
    <w:name w:val="ТЛ Название документа 14"/>
    <w:rsid w:val="001967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5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80031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2105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14</cp:revision>
  <dcterms:created xsi:type="dcterms:W3CDTF">2022-03-08T08:18:00Z</dcterms:created>
  <dcterms:modified xsi:type="dcterms:W3CDTF">2022-03-09T05:06:00Z</dcterms:modified>
</cp:coreProperties>
</file>